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36A" w:rsidRDefault="00FA636A" w:rsidP="00FA636A">
      <w:pPr>
        <w:suppressAutoHyphens w:val="0"/>
        <w:jc w:val="center"/>
        <w:rPr>
          <w:rFonts w:asciiTheme="minorHAnsi" w:hAnsiTheme="minorHAnsi" w:cstheme="minorHAnsi"/>
          <w:b/>
          <w:szCs w:val="22"/>
        </w:rPr>
      </w:pPr>
      <w:r>
        <w:rPr>
          <w:rFonts w:asciiTheme="minorHAnsi" w:hAnsiTheme="minorHAnsi" w:cstheme="minorHAnsi"/>
          <w:b/>
          <w:szCs w:val="22"/>
        </w:rPr>
        <w:t xml:space="preserve">ΠΑΡΑΡΤΗΜΑ </w:t>
      </w:r>
      <w:proofErr w:type="spellStart"/>
      <w:r>
        <w:rPr>
          <w:rFonts w:asciiTheme="minorHAnsi" w:hAnsiTheme="minorHAnsi" w:cstheme="minorHAnsi"/>
          <w:b/>
          <w:szCs w:val="22"/>
        </w:rPr>
        <w:t>ΙΙ</w:t>
      </w:r>
      <w:proofErr w:type="spellEnd"/>
      <w:r>
        <w:rPr>
          <w:rFonts w:asciiTheme="minorHAnsi" w:hAnsiTheme="minorHAnsi" w:cstheme="minorHAnsi"/>
          <w:b/>
          <w:szCs w:val="22"/>
        </w:rPr>
        <w:t xml:space="preserve"> – ΦΥΛΛΟ ΣΥΜΜΟΡΦΩΣΗΣ</w:t>
      </w:r>
    </w:p>
    <w:p w:rsidR="00FA636A" w:rsidRDefault="00FA636A" w:rsidP="00FA636A">
      <w:pPr>
        <w:suppressAutoHyphens w:val="0"/>
        <w:jc w:val="center"/>
        <w:rPr>
          <w:rFonts w:asciiTheme="minorHAnsi" w:hAnsiTheme="minorHAnsi" w:cstheme="minorHAnsi"/>
          <w:b/>
          <w:szCs w:val="22"/>
        </w:rPr>
      </w:pPr>
    </w:p>
    <w:p w:rsidR="00FA636A" w:rsidRDefault="00FA636A"/>
    <w:tbl>
      <w:tblPr>
        <w:tblStyle w:val="a4"/>
        <w:tblW w:w="10513" w:type="dxa"/>
        <w:tblInd w:w="-289" w:type="dxa"/>
        <w:tblLook w:val="04A0" w:firstRow="1" w:lastRow="0" w:firstColumn="1" w:lastColumn="0" w:noHBand="0" w:noVBand="1"/>
      </w:tblPr>
      <w:tblGrid>
        <w:gridCol w:w="5104"/>
        <w:gridCol w:w="1206"/>
        <w:gridCol w:w="1458"/>
        <w:gridCol w:w="2745"/>
      </w:tblGrid>
      <w:tr w:rsidR="002B1DC9" w:rsidRPr="002B1DC9" w:rsidTr="002B1DC9">
        <w:tc>
          <w:tcPr>
            <w:tcW w:w="5104" w:type="dxa"/>
          </w:tcPr>
          <w:p w:rsidR="002B1DC9" w:rsidRPr="002B1DC9" w:rsidRDefault="002B1DC9" w:rsidP="002B1DC9">
            <w:pPr>
              <w:pStyle w:val="Default"/>
              <w:spacing w:line="340" w:lineRule="atLeast"/>
              <w:jc w:val="center"/>
              <w:rPr>
                <w:rFonts w:ascii="Calibri" w:hAnsi="Calibri" w:cs="Calibri"/>
                <w:b/>
                <w:sz w:val="22"/>
                <w:szCs w:val="22"/>
              </w:rPr>
            </w:pPr>
            <w:r w:rsidRPr="002B1DC9">
              <w:rPr>
                <w:rFonts w:ascii="Calibri" w:hAnsi="Calibri" w:cs="Calibri"/>
                <w:b/>
                <w:sz w:val="22"/>
                <w:szCs w:val="22"/>
              </w:rPr>
              <w:t>ΤΕΧΝΙΚΕΣ ΠΡΟΔΙΑΓΡΑΦΕΣ</w:t>
            </w:r>
          </w:p>
        </w:tc>
        <w:tc>
          <w:tcPr>
            <w:tcW w:w="1206" w:type="dxa"/>
          </w:tcPr>
          <w:p w:rsidR="002B1DC9" w:rsidRPr="002B1DC9" w:rsidRDefault="002B1DC9" w:rsidP="002B1DC9">
            <w:pPr>
              <w:pStyle w:val="Default"/>
              <w:spacing w:line="340" w:lineRule="atLeast"/>
              <w:jc w:val="center"/>
              <w:rPr>
                <w:rFonts w:ascii="Calibri" w:hAnsi="Calibri" w:cs="Calibri"/>
                <w:b/>
                <w:sz w:val="22"/>
                <w:szCs w:val="22"/>
              </w:rPr>
            </w:pPr>
            <w:r w:rsidRPr="002B1DC9">
              <w:rPr>
                <w:rFonts w:ascii="Calibri" w:hAnsi="Calibri" w:cs="Calibri"/>
                <w:b/>
                <w:sz w:val="22"/>
                <w:szCs w:val="22"/>
              </w:rPr>
              <w:t>ΑΠΑΙΤΗΣΗ</w:t>
            </w:r>
          </w:p>
        </w:tc>
        <w:tc>
          <w:tcPr>
            <w:tcW w:w="1458" w:type="dxa"/>
          </w:tcPr>
          <w:p w:rsidR="002B1DC9" w:rsidRPr="002B1DC9" w:rsidRDefault="002B1DC9" w:rsidP="002B1DC9">
            <w:pPr>
              <w:pStyle w:val="Default"/>
              <w:spacing w:line="340" w:lineRule="atLeast"/>
              <w:jc w:val="center"/>
              <w:rPr>
                <w:rFonts w:ascii="Calibri" w:hAnsi="Calibri" w:cs="Calibri"/>
                <w:b/>
                <w:sz w:val="22"/>
                <w:szCs w:val="22"/>
              </w:rPr>
            </w:pPr>
            <w:r w:rsidRPr="002B1DC9">
              <w:rPr>
                <w:rFonts w:ascii="Calibri" w:hAnsi="Calibri" w:cs="Calibri"/>
                <w:b/>
                <w:sz w:val="22"/>
                <w:szCs w:val="22"/>
              </w:rPr>
              <w:t>ΑΠΑΝΤΗΣΗ ΥΠΟΨΗΦΙΟΥ</w:t>
            </w:r>
          </w:p>
        </w:tc>
        <w:tc>
          <w:tcPr>
            <w:tcW w:w="2745" w:type="dxa"/>
          </w:tcPr>
          <w:p w:rsidR="002B1DC9" w:rsidRPr="002B1DC9" w:rsidRDefault="002B1DC9" w:rsidP="002B1DC9">
            <w:pPr>
              <w:pStyle w:val="Default"/>
              <w:spacing w:line="340" w:lineRule="atLeast"/>
              <w:jc w:val="center"/>
              <w:rPr>
                <w:rFonts w:ascii="Calibri" w:hAnsi="Calibri" w:cs="Calibri"/>
                <w:b/>
                <w:sz w:val="22"/>
                <w:szCs w:val="22"/>
              </w:rPr>
            </w:pPr>
            <w:r w:rsidRPr="002B1DC9">
              <w:rPr>
                <w:rFonts w:ascii="Calibri" w:hAnsi="Calibri" w:cs="Calibri"/>
                <w:b/>
                <w:sz w:val="22"/>
                <w:szCs w:val="22"/>
              </w:rPr>
              <w:t xml:space="preserve">ΠΑΡΑΠΟΜΠΗ ΣΕ ΤΕΧΝΙΚΑ ΕΓΧΕΙΡΙΔΙΑ Ή </w:t>
            </w:r>
            <w:proofErr w:type="spellStart"/>
            <w:r w:rsidRPr="002B1DC9">
              <w:rPr>
                <w:rFonts w:ascii="Calibri" w:hAnsi="Calibri" w:cs="Calibri"/>
                <w:b/>
                <w:sz w:val="22"/>
                <w:szCs w:val="22"/>
              </w:rPr>
              <w:t>PROSPECTUS</w:t>
            </w:r>
            <w:proofErr w:type="spellEnd"/>
          </w:p>
        </w:tc>
      </w:tr>
      <w:tr w:rsidR="002B1DC9" w:rsidRPr="00FA636A" w:rsidTr="00A02D3A">
        <w:trPr>
          <w:trHeight w:val="421"/>
        </w:trPr>
        <w:tc>
          <w:tcPr>
            <w:tcW w:w="10513" w:type="dxa"/>
            <w:gridSpan w:val="4"/>
          </w:tcPr>
          <w:p w:rsidR="002B1DC9" w:rsidRPr="00FA636A" w:rsidRDefault="002B1DC9" w:rsidP="00E04CB1">
            <w:pPr>
              <w:pStyle w:val="a3"/>
              <w:numPr>
                <w:ilvl w:val="1"/>
                <w:numId w:val="1"/>
              </w:numPr>
              <w:tabs>
                <w:tab w:val="clear" w:pos="1080"/>
                <w:tab w:val="num" w:pos="720"/>
              </w:tabs>
              <w:spacing w:line="340" w:lineRule="atLeast"/>
              <w:ind w:left="0"/>
              <w:jc w:val="both"/>
              <w:rPr>
                <w:rFonts w:cs="Calibri"/>
                <w:b/>
                <w:color w:val="000000"/>
              </w:rPr>
            </w:pPr>
            <w:r w:rsidRPr="00FA636A">
              <w:rPr>
                <w:rFonts w:cs="Calibri"/>
                <w:b/>
                <w:color w:val="000000"/>
              </w:rPr>
              <w:t xml:space="preserve">Συντήρηση </w:t>
            </w:r>
            <w:r w:rsidRPr="00FA636A">
              <w:rPr>
                <w:rFonts w:cs="Calibri"/>
                <w:b/>
              </w:rPr>
              <w:t xml:space="preserve">Ψηφιακού καρδιοαγγειακού συστήματος </w:t>
            </w:r>
            <w:r w:rsidRPr="00FA636A">
              <w:rPr>
                <w:rFonts w:cs="Calibri"/>
                <w:b/>
                <w:lang w:val="en-US"/>
              </w:rPr>
              <w:t>PHILIPS</w:t>
            </w:r>
            <w:r w:rsidRPr="00FA636A">
              <w:rPr>
                <w:rFonts w:cs="Calibri"/>
                <w:b/>
              </w:rPr>
              <w:t xml:space="preserve"> </w:t>
            </w:r>
            <w:r w:rsidRPr="00FA636A">
              <w:rPr>
                <w:rFonts w:cs="Calibri"/>
                <w:b/>
                <w:lang w:val="en-US"/>
              </w:rPr>
              <w:t>ALLURA</w:t>
            </w:r>
            <w:r w:rsidRPr="00FA636A">
              <w:rPr>
                <w:rFonts w:cs="Calibri"/>
                <w:b/>
              </w:rPr>
              <w:t xml:space="preserve"> (Αιμοδυναμικό</w:t>
            </w:r>
            <w:r w:rsidRPr="00FA636A">
              <w:rPr>
                <w:rFonts w:cs="Calibri"/>
                <w:b/>
                <w:color w:val="000000"/>
              </w:rPr>
              <w:t xml:space="preserve"> με ανταλλακτικά</w:t>
            </w:r>
            <w:r>
              <w:rPr>
                <w:rFonts w:cs="Calibri"/>
                <w:b/>
                <w:color w:val="000000"/>
              </w:rPr>
              <w:t>)</w:t>
            </w:r>
          </w:p>
        </w:tc>
      </w:tr>
      <w:tr w:rsidR="002B1DC9" w:rsidRPr="00FA636A" w:rsidTr="00923EA0">
        <w:tc>
          <w:tcPr>
            <w:tcW w:w="10513" w:type="dxa"/>
            <w:gridSpan w:val="4"/>
          </w:tcPr>
          <w:p w:rsidR="002B1DC9" w:rsidRPr="00FA636A" w:rsidRDefault="002B1DC9" w:rsidP="00E04CB1">
            <w:pPr>
              <w:pStyle w:val="Default"/>
              <w:spacing w:line="340" w:lineRule="atLeast"/>
              <w:jc w:val="both"/>
              <w:rPr>
                <w:rFonts w:ascii="Calibri" w:hAnsi="Calibri" w:cs="Calibri"/>
                <w:sz w:val="22"/>
                <w:szCs w:val="22"/>
              </w:rPr>
            </w:pPr>
            <w:r w:rsidRPr="00FA636A">
              <w:rPr>
                <w:rFonts w:ascii="Calibri" w:hAnsi="Calibri" w:cs="Calibri"/>
                <w:sz w:val="22"/>
                <w:szCs w:val="22"/>
              </w:rPr>
              <w:t xml:space="preserve">Το προτεινόμενο πλαίσιο τεχνικής υποστήριξης να περιλαμβάνει αναλυτικά τις ακόλουθες υπηρεσίες: </w:t>
            </w: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Προγραμματισμένη συντήρηση: Να περιλαμβάνει επισκέψεις για την εκτέλεση μετρήσεων, ρυθμίσεων και επαναφορά εργοστασιακών παραμέτρων. Η συντήρηση να πραγματοποιείται με τη χρήση εξειδικευμένου λογισμικού από κατάλληλα εκπαιδευμένο προσωπικό. Ο συντηρητής να διαθέτει άδεια χρήσης υλικού/λογισμικού (με τη χρήση αυθεντικού «κλειδιού», γνωστού και ως </w:t>
            </w:r>
            <w:proofErr w:type="spellStart"/>
            <w:r w:rsidRPr="00FA636A">
              <w:rPr>
                <w:rFonts w:ascii="Calibri" w:hAnsi="Calibri" w:cs="Calibri"/>
                <w:sz w:val="22"/>
                <w:szCs w:val="22"/>
              </w:rPr>
              <w:t>dongle</w:t>
            </w:r>
            <w:proofErr w:type="spellEnd"/>
            <w:r w:rsidRPr="00FA636A">
              <w:rPr>
                <w:rFonts w:ascii="Calibri" w:hAnsi="Calibri" w:cs="Calibri"/>
                <w:sz w:val="22"/>
                <w:szCs w:val="22"/>
              </w:rPr>
              <w:t xml:space="preserve">, από τον Κατασκευαστικό Οίκο), με τρόπο ώστε αποδεδειγμένα, με την προσκόμιση της αντίστοιχης τεκμηρίωσης, να παρέχεται η απαιτούμενη προστασία του λογισμικού του εξοπλισμού και να αποτρέπεται η μη νόμιμη χρήση ή διανομή ευαίσθητων δεδομένων.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pacing w:line="340" w:lineRule="atLeast"/>
              <w:jc w:val="both"/>
              <w:rPr>
                <w:rFonts w:ascii="Calibri" w:hAnsi="Calibri" w:cs="Calibri"/>
                <w:sz w:val="22"/>
                <w:szCs w:val="22"/>
              </w:rPr>
            </w:pPr>
            <w:r w:rsidRPr="00FA636A">
              <w:rPr>
                <w:rFonts w:ascii="Calibri" w:hAnsi="Calibri" w:cs="Calibri"/>
                <w:sz w:val="22"/>
                <w:szCs w:val="22"/>
              </w:rPr>
              <w:t>Να αναφερθεί η προβλεπόμενη, από τον κατασκευαστή, συχνότητα προγραμματισμένων συντηρήσεων ετησίως.</w:t>
            </w:r>
          </w:p>
        </w:tc>
        <w:tc>
          <w:tcPr>
            <w:tcW w:w="1206" w:type="dxa"/>
          </w:tcPr>
          <w:p w:rsidR="002B1DC9" w:rsidRPr="00FA636A" w:rsidRDefault="002B1DC9" w:rsidP="00E04CB1">
            <w:pPr>
              <w:pStyle w:val="Default"/>
              <w:spacing w:line="340" w:lineRule="atLeast"/>
              <w:jc w:val="both"/>
              <w:rPr>
                <w:rFonts w:ascii="Calibri" w:hAnsi="Calibri" w:cs="Calibri"/>
                <w:sz w:val="22"/>
                <w:szCs w:val="22"/>
              </w:rPr>
            </w:pPr>
          </w:p>
        </w:tc>
        <w:tc>
          <w:tcPr>
            <w:tcW w:w="1458" w:type="dxa"/>
          </w:tcPr>
          <w:p w:rsidR="002B1DC9" w:rsidRPr="00FA636A" w:rsidRDefault="002B1DC9" w:rsidP="00E04CB1">
            <w:pPr>
              <w:pStyle w:val="Default"/>
              <w:spacing w:line="340" w:lineRule="atLeast"/>
              <w:jc w:val="both"/>
              <w:rPr>
                <w:rFonts w:ascii="Calibri" w:hAnsi="Calibri" w:cs="Calibri"/>
                <w:sz w:val="22"/>
                <w:szCs w:val="22"/>
              </w:rPr>
            </w:pPr>
          </w:p>
        </w:tc>
        <w:tc>
          <w:tcPr>
            <w:tcW w:w="2745" w:type="dxa"/>
          </w:tcPr>
          <w:p w:rsidR="002B1DC9" w:rsidRPr="00FA636A" w:rsidRDefault="002B1DC9" w:rsidP="00E04CB1">
            <w:pPr>
              <w:pStyle w:val="Default"/>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 xml:space="preserve">Επανορθωτική συντήρηση: Να περιλαμβάνεται, χωρίς περιορισμό ως προς τη συχνότητα ή το συνολικό αριθμό.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 xml:space="preserve">Εφαρμογή εργοστασιακών Διαταγών Αλλαγής, που αποσκοπούν είτε στη βελτιστοποίηση της ασφάλειας είτε στη βελτιστοποίηση της απόδοσης είτε στη διευκόλυνση του χειρισμού και της συντήρησης, διατηρώντας παράλληλα τα συστήματα σε σύγχρονο τεχνολογικό επίπεδο.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a3"/>
              <w:spacing w:after="0" w:line="340" w:lineRule="atLeast"/>
              <w:ind w:left="0"/>
              <w:jc w:val="both"/>
              <w:rPr>
                <w:rFonts w:cs="Calibri"/>
              </w:rPr>
            </w:pPr>
            <w:r w:rsidRPr="00FA636A">
              <w:rPr>
                <w:rFonts w:cs="Calibri"/>
              </w:rPr>
              <w:t>Ανταλλακτικά: Να περιλαμβάνονται, όπως και οι λυχνίες ακτίνων Χ και οι επίπεδοι ψηφιακοί ανιχνευτές. Εξαιρούνται τα αναλώσιμα υλικά.</w:t>
            </w:r>
          </w:p>
        </w:tc>
        <w:tc>
          <w:tcPr>
            <w:tcW w:w="1206" w:type="dxa"/>
          </w:tcPr>
          <w:p w:rsidR="002B1DC9" w:rsidRPr="00FA636A" w:rsidRDefault="002B1DC9" w:rsidP="00E04CB1">
            <w:pPr>
              <w:pStyle w:val="a3"/>
              <w:spacing w:after="0" w:line="340" w:lineRule="atLeast"/>
              <w:ind w:left="0"/>
              <w:jc w:val="both"/>
              <w:rPr>
                <w:rFonts w:cs="Calibri"/>
              </w:rPr>
            </w:pPr>
          </w:p>
        </w:tc>
        <w:tc>
          <w:tcPr>
            <w:tcW w:w="1458" w:type="dxa"/>
          </w:tcPr>
          <w:p w:rsidR="002B1DC9" w:rsidRPr="00FA636A" w:rsidRDefault="002B1DC9" w:rsidP="00E04CB1">
            <w:pPr>
              <w:pStyle w:val="a3"/>
              <w:spacing w:after="0" w:line="340" w:lineRule="atLeast"/>
              <w:ind w:left="0"/>
              <w:jc w:val="both"/>
              <w:rPr>
                <w:rFonts w:cs="Calibri"/>
              </w:rPr>
            </w:pPr>
          </w:p>
        </w:tc>
        <w:tc>
          <w:tcPr>
            <w:tcW w:w="2745" w:type="dxa"/>
          </w:tcPr>
          <w:p w:rsidR="002B1DC9" w:rsidRPr="00FA636A" w:rsidRDefault="002B1DC9" w:rsidP="00E04CB1">
            <w:pPr>
              <w:pStyle w:val="a3"/>
              <w:spacing w:after="0" w:line="340" w:lineRule="atLeast"/>
              <w:ind w:left="0"/>
              <w:jc w:val="both"/>
              <w:rPr>
                <w:rFonts w:cs="Calibri"/>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roofErr w:type="spellStart"/>
            <w:r w:rsidRPr="00FA636A">
              <w:rPr>
                <w:rFonts w:ascii="Calibri" w:hAnsi="Calibri" w:cs="Calibri"/>
                <w:sz w:val="22"/>
                <w:szCs w:val="22"/>
              </w:rPr>
              <w:t>Τηλεϋποστήριξη</w:t>
            </w:r>
            <w:proofErr w:type="spellEnd"/>
            <w:r w:rsidRPr="00FA636A">
              <w:rPr>
                <w:rFonts w:ascii="Calibri" w:hAnsi="Calibri" w:cs="Calibri"/>
                <w:sz w:val="22"/>
                <w:szCs w:val="22"/>
              </w:rPr>
              <w:t xml:space="preserve">: Να περιλαμβάνεται.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 xml:space="preserve">Ωράριο παροχής υπηρεσιών: Εντός των εργασίμων ημερών και ωρών ήτοι από Δευτέρα έως και Παρασκευή και από 08.00 έως 16.00, εξαιρουμένων των επισήμων αργιών του Κράτους.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 xml:space="preserve">Χρόνος για την εξ αποστάσεως αρχική ανταπόκριση να μην υπερβαίνει τις τέσσερις (4) εργάσιμες ώρες.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lastRenderedPageBreak/>
              <w:t xml:space="preserve">Χρόνος επιτόπιας υποστήριξης: Να μην υπερβαίνει τις είκοσι (20) ώρες.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 xml:space="preserve">Μέγιστος συνολικός χρόνος ακινητοποίησης σε ετήσια βάση: Αθροιστικά ο χρόνος ακινητοποίησης σε ετήσια βάση να μην υπερβαίνει τις 20 εργάσιμες ημέρες.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c>
          <w:tcPr>
            <w:tcW w:w="5104"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r w:rsidRPr="00FA636A">
              <w:rPr>
                <w:rFonts w:ascii="Calibri" w:hAnsi="Calibri" w:cs="Calibri"/>
                <w:sz w:val="22"/>
                <w:szCs w:val="22"/>
              </w:rPr>
              <w:t xml:space="preserve">Ποινική ρήτρα: σε περίπτωση υπέρβασης του συνολικού χρόνου ακινητοποίησης σε ετήσια βάση, το Νοσοκομείο θα δικαιούται να επιβάλλει ως ποινική ρήτρα την άνευ χρέωσης παράταση της σύμβασης κατά δύο ημέρες ανά ημέρα υπέρβασης του ορίου. </w:t>
            </w:r>
          </w:p>
        </w:tc>
        <w:tc>
          <w:tcPr>
            <w:tcW w:w="1206"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1458"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c>
          <w:tcPr>
            <w:tcW w:w="2745" w:type="dxa"/>
          </w:tcPr>
          <w:p w:rsidR="002B1DC9" w:rsidRPr="00FA636A" w:rsidRDefault="002B1DC9" w:rsidP="00E04CB1">
            <w:pPr>
              <w:pStyle w:val="Default"/>
              <w:suppressAutoHyphens w:val="0"/>
              <w:autoSpaceDN w:val="0"/>
              <w:adjustRightInd w:val="0"/>
              <w:spacing w:line="340" w:lineRule="atLeast"/>
              <w:jc w:val="both"/>
              <w:rPr>
                <w:rFonts w:ascii="Calibri" w:hAnsi="Calibri" w:cs="Calibri"/>
                <w:sz w:val="22"/>
                <w:szCs w:val="22"/>
              </w:rPr>
            </w:pPr>
          </w:p>
        </w:tc>
      </w:tr>
      <w:tr w:rsidR="002B1DC9" w:rsidRPr="00FA636A" w:rsidTr="002B1DC9">
        <w:trPr>
          <w:trHeight w:val="982"/>
        </w:trPr>
        <w:tc>
          <w:tcPr>
            <w:tcW w:w="10513" w:type="dxa"/>
            <w:gridSpan w:val="4"/>
          </w:tcPr>
          <w:p w:rsidR="002B1DC9" w:rsidRPr="00FA636A" w:rsidRDefault="002B1DC9" w:rsidP="00E04CB1">
            <w:pPr>
              <w:pStyle w:val="a3"/>
              <w:numPr>
                <w:ilvl w:val="1"/>
                <w:numId w:val="1"/>
              </w:numPr>
              <w:tabs>
                <w:tab w:val="clear" w:pos="1080"/>
                <w:tab w:val="num" w:pos="720"/>
              </w:tabs>
              <w:spacing w:line="340" w:lineRule="atLeast"/>
              <w:ind w:left="0"/>
              <w:jc w:val="both"/>
              <w:rPr>
                <w:rFonts w:cs="Calibri"/>
                <w:b/>
                <w:color w:val="000000"/>
              </w:rPr>
            </w:pPr>
            <w:r w:rsidRPr="00FA636A">
              <w:rPr>
                <w:rFonts w:cs="Calibri"/>
                <w:b/>
                <w:color w:val="000000"/>
              </w:rPr>
              <w:t xml:space="preserve">Συντήρηση  Ψηφιακός </w:t>
            </w:r>
            <w:proofErr w:type="spellStart"/>
            <w:r w:rsidRPr="00FA636A">
              <w:rPr>
                <w:rFonts w:cs="Calibri"/>
                <w:b/>
                <w:color w:val="000000"/>
              </w:rPr>
              <w:t>Στεφανιογράφος</w:t>
            </w:r>
            <w:proofErr w:type="spellEnd"/>
            <w:r w:rsidRPr="00FA636A">
              <w:rPr>
                <w:rFonts w:cs="Calibri"/>
                <w:b/>
                <w:color w:val="000000"/>
              </w:rPr>
              <w:t xml:space="preserve"> </w:t>
            </w:r>
            <w:proofErr w:type="spellStart"/>
            <w:r w:rsidRPr="00FA636A">
              <w:rPr>
                <w:rFonts w:cs="Calibri"/>
                <w:b/>
                <w:color w:val="000000"/>
              </w:rPr>
              <w:t>Azurion</w:t>
            </w:r>
            <w:proofErr w:type="spellEnd"/>
            <w:r w:rsidRPr="00FA636A">
              <w:rPr>
                <w:rFonts w:cs="Calibri"/>
                <w:b/>
                <w:color w:val="000000"/>
              </w:rPr>
              <w:t xml:space="preserve"> 7 M12 (συμπεριλαμβανομένου του συστήματος έγχυσης Bayer) Καταγραφικό Σύστημα </w:t>
            </w:r>
            <w:proofErr w:type="spellStart"/>
            <w:r w:rsidRPr="00FA636A">
              <w:rPr>
                <w:rFonts w:cs="Calibri"/>
                <w:b/>
                <w:color w:val="000000"/>
              </w:rPr>
              <w:t>Αιμοδυναμικών</w:t>
            </w:r>
            <w:proofErr w:type="spellEnd"/>
            <w:r w:rsidRPr="00FA636A">
              <w:rPr>
                <w:rFonts w:cs="Calibri"/>
                <w:b/>
                <w:color w:val="000000"/>
              </w:rPr>
              <w:t xml:space="preserve"> Παραμέτρων Philips </w:t>
            </w:r>
            <w:proofErr w:type="spellStart"/>
            <w:r w:rsidRPr="00FA636A">
              <w:rPr>
                <w:rFonts w:cs="Calibri"/>
                <w:b/>
                <w:color w:val="000000"/>
              </w:rPr>
              <w:t>Hemo</w:t>
            </w:r>
            <w:proofErr w:type="spellEnd"/>
            <w:r w:rsidRPr="00FA636A">
              <w:rPr>
                <w:rFonts w:cs="Calibri"/>
                <w:b/>
                <w:color w:val="000000"/>
              </w:rPr>
              <w:t xml:space="preserve"> </w:t>
            </w:r>
            <w:proofErr w:type="spellStart"/>
            <w:r w:rsidRPr="00FA636A">
              <w:rPr>
                <w:rFonts w:cs="Calibri"/>
                <w:b/>
                <w:color w:val="000000"/>
              </w:rPr>
              <w:t>system</w:t>
            </w:r>
            <w:proofErr w:type="spellEnd"/>
            <w:r w:rsidRPr="00FA636A">
              <w:rPr>
                <w:rFonts w:cs="Calibri"/>
                <w:b/>
                <w:color w:val="000000"/>
              </w:rPr>
              <w:t xml:space="preserve"> </w:t>
            </w:r>
            <w:proofErr w:type="spellStart"/>
            <w:r w:rsidRPr="00FA636A">
              <w:rPr>
                <w:rFonts w:cs="Calibri"/>
                <w:b/>
                <w:color w:val="000000"/>
              </w:rPr>
              <w:t>with</w:t>
            </w:r>
            <w:proofErr w:type="spellEnd"/>
            <w:r w:rsidRPr="00FA636A">
              <w:rPr>
                <w:rFonts w:cs="Calibri"/>
                <w:b/>
                <w:color w:val="000000"/>
              </w:rPr>
              <w:t xml:space="preserve"> </w:t>
            </w:r>
            <w:proofErr w:type="spellStart"/>
            <w:r w:rsidRPr="00FA636A">
              <w:rPr>
                <w:rFonts w:cs="Calibri"/>
                <w:b/>
                <w:color w:val="000000"/>
              </w:rPr>
              <w:t>IntelliVue</w:t>
            </w:r>
            <w:proofErr w:type="spellEnd"/>
            <w:r w:rsidRPr="00FA636A">
              <w:rPr>
                <w:rFonts w:cs="Calibri"/>
                <w:b/>
                <w:color w:val="000000"/>
              </w:rPr>
              <w:t xml:space="preserve"> X3, Ανεξάρτητος σταθμός ψηφιακής επεξεργασίας και διάγνωσης εικόνας </w:t>
            </w:r>
            <w:proofErr w:type="spellStart"/>
            <w:r w:rsidRPr="00FA636A">
              <w:rPr>
                <w:rFonts w:cs="Calibri"/>
                <w:b/>
                <w:color w:val="000000"/>
              </w:rPr>
              <w:t>IntelliSpace</w:t>
            </w:r>
            <w:proofErr w:type="spellEnd"/>
            <w:r w:rsidRPr="00FA636A">
              <w:rPr>
                <w:rFonts w:cs="Calibri"/>
                <w:b/>
                <w:color w:val="000000"/>
              </w:rPr>
              <w:t xml:space="preserve"> </w:t>
            </w:r>
            <w:proofErr w:type="spellStart"/>
            <w:r w:rsidRPr="00FA636A">
              <w:rPr>
                <w:rFonts w:cs="Calibri"/>
                <w:b/>
                <w:color w:val="000000"/>
              </w:rPr>
              <w:t>Cardiovascularμε</w:t>
            </w:r>
            <w:proofErr w:type="spellEnd"/>
            <w:r w:rsidRPr="00FA636A">
              <w:rPr>
                <w:rFonts w:cs="Calibri"/>
                <w:b/>
                <w:color w:val="000000"/>
              </w:rPr>
              <w:t xml:space="preserve"> ανταλλακτικά</w:t>
            </w:r>
          </w:p>
        </w:tc>
      </w:tr>
      <w:tr w:rsidR="002B1DC9" w:rsidRPr="00FA636A" w:rsidTr="00637DF6">
        <w:tc>
          <w:tcPr>
            <w:tcW w:w="10513" w:type="dxa"/>
            <w:gridSpan w:val="4"/>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Το προτεινόμενο πλαίσιο τεχνικής υποστήριξης να περιλαμβάνει αναλυτικά τις ακόλουθες υπηρεσίες:</w:t>
            </w: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 xml:space="preserve">Προγραμματισμένη συντήρηση: Να περιλαμβάνει επισκέψεις για την εκτέλεση μετρήσεων, ρυθμίσεων και επαναφορά εργοστασιακών παραμέτρων. Η συντήρηση να πραγματοποιείται με τη χρήση εξειδικευμένου λογισμικού από κατάλληλα εκπαιδευμένο προσωπικό. </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Ο συντηρητής να διαθέτει άδεια χρήσης υλικού/λογισμικού (με τη χρήση αυθεντικού «κλειδιού», γνωστού και ως</w:t>
            </w:r>
            <w:r w:rsidRPr="00FA636A">
              <w:rPr>
                <w:rFonts w:ascii="Calibri" w:hAnsi="Calibri" w:cs="Calibri"/>
                <w:bCs/>
                <w:iCs/>
                <w:sz w:val="22"/>
                <w:szCs w:val="22"/>
                <w:lang w:val="en-US"/>
              </w:rPr>
              <w:t> dongle</w:t>
            </w:r>
            <w:r w:rsidRPr="00FA636A">
              <w:rPr>
                <w:rFonts w:ascii="Calibri" w:hAnsi="Calibri" w:cs="Calibri"/>
                <w:bCs/>
                <w:iCs/>
                <w:sz w:val="22"/>
                <w:szCs w:val="22"/>
              </w:rPr>
              <w:t>, από τον Κατασκευαστικό Οίκο), με τρόπο ώστε αποδεδειγμένα, με την προσκόμιση της αντίστοιχης τεκμηρίωσης, να παρέχεται η απαιτούμενη προστασία του λογισμικού του εξοπλισμού και να αποτρέπεται η μη νόμιμη χρήση ή διανομή ευαίσθητων δεδομένων. Να αναφερθεί η προβλεπόμενη, από τον κατασκευαστή, συχνότητα προγραμματισμένων συντηρήσεων ετησίως.</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Επανορθωτική συντήρηση: Να περιλαμβάνεται χωρίς περιορισμό ως προς τη συχνότητα ή το συνολικό αριθμό.</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Εφαρμογή εργοστασιακών Διαταγών Αλλαγής, που αποσκοπούν είτε στη βελτιστοποίηση της ασφάλειας είτε στη βελτιστοποίηση της απόδοσης είτε στη διευκόλυνση του χειρισμού και της συντήρησης, διατηρώντας παράλληλα τα συστήματα σε σύγχρονο τεχνολογικό επίπεδο.</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lastRenderedPageBreak/>
              <w:t>Ανταλλακτικά: Να περιλαμβάνονται, όπως και οι λυχνίες ακτίνων Χ και οι επίπεδοι</w:t>
            </w:r>
            <w:r w:rsidR="00A02D3A">
              <w:rPr>
                <w:rFonts w:ascii="Calibri" w:hAnsi="Calibri" w:cs="Calibri"/>
                <w:bCs/>
                <w:iCs/>
                <w:sz w:val="22"/>
                <w:szCs w:val="22"/>
              </w:rPr>
              <w:t xml:space="preserve"> </w:t>
            </w:r>
            <w:r w:rsidR="00A02D3A" w:rsidRPr="00FA636A">
              <w:rPr>
                <w:rFonts w:ascii="Calibri" w:hAnsi="Calibri" w:cs="Calibri"/>
                <w:bCs/>
                <w:iCs/>
                <w:sz w:val="22"/>
                <w:szCs w:val="22"/>
              </w:rPr>
              <w:t>ψηφιακοί ανιχνευτές. Εξαιρούνται τα αναλώσιμα υλικά.</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bookmarkStart w:id="0" w:name="_GoBack"/>
            <w:bookmarkEnd w:id="0"/>
            <w:proofErr w:type="spellStart"/>
            <w:r w:rsidRPr="00FA636A">
              <w:rPr>
                <w:rFonts w:ascii="Calibri" w:hAnsi="Calibri" w:cs="Calibri"/>
                <w:bCs/>
                <w:iCs/>
                <w:sz w:val="22"/>
                <w:szCs w:val="22"/>
              </w:rPr>
              <w:t>Τηλεϋποστήριξη</w:t>
            </w:r>
            <w:proofErr w:type="spellEnd"/>
            <w:r w:rsidRPr="00FA636A">
              <w:rPr>
                <w:rFonts w:ascii="Calibri" w:hAnsi="Calibri" w:cs="Calibri"/>
                <w:bCs/>
                <w:iCs/>
                <w:sz w:val="22"/>
                <w:szCs w:val="22"/>
              </w:rPr>
              <w:t>: Να περιλαμβάνεται.</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Ωράριο παροχής υπηρεσιών: Δευτέρα έως Παρασκευή και από 8.00 έως 16.00, εξαιρουμένων των επισήμων αργιών του Κράτους.</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Χρόνος αρχικής εξ’ αποστάσεως ανταπόκρισης: Να μην υπερβαίνει τις τέσσερις (4) εργάσιμες ώρες.</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Χρόνος επιτόπιας υποστήριξης: Να μην υπερβαίνει τις 48 ώρες.</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Μέγιστος συνολικός χρόνος ακινητοποίησης σε ετήσια βάση: Αθροιστικά ο χρόνος</w:t>
            </w:r>
            <w:r w:rsidR="00A02D3A">
              <w:rPr>
                <w:rFonts w:ascii="Calibri" w:hAnsi="Calibri" w:cs="Calibri"/>
                <w:bCs/>
                <w:iCs/>
                <w:sz w:val="22"/>
                <w:szCs w:val="22"/>
              </w:rPr>
              <w:t xml:space="preserve"> </w:t>
            </w:r>
            <w:r w:rsidR="00A02D3A" w:rsidRPr="00FA636A">
              <w:rPr>
                <w:rFonts w:ascii="Calibri" w:hAnsi="Calibri" w:cs="Calibri"/>
                <w:bCs/>
                <w:iCs/>
                <w:sz w:val="22"/>
                <w:szCs w:val="22"/>
              </w:rPr>
              <w:t>ακινητοποίησης σε ετήσια βάση, να μην υπερβαίνει τις 15 εργάσιμες ημέρες</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Ποινική ρήτρα: σε περίπτωση υπέρβασης του συνολικού χρόνου ακινητοποίησης σε ετήσια βάση, το Νοσοκομείο δικαιούται να επιβάλλει ως ποινική ρήτρα την άνευ χρέωσης παράταση της σύμβασης κατά πέντε ημέρες ανά εργάσιμη ημέρα υπέρβασης του ορίου.</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Να αναφερθεί η ωριαία χρέωση υπερωριακής απασχόλησης μηχανικού.</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r w:rsidR="002B1DC9" w:rsidRPr="00FA636A" w:rsidTr="002B1DC9">
        <w:tc>
          <w:tcPr>
            <w:tcW w:w="5104" w:type="dxa"/>
          </w:tcPr>
          <w:p w:rsidR="002B1DC9" w:rsidRPr="00FA636A" w:rsidRDefault="002B1DC9" w:rsidP="00E04CB1">
            <w:pPr>
              <w:spacing w:line="340" w:lineRule="atLeast"/>
              <w:jc w:val="both"/>
              <w:rPr>
                <w:rFonts w:ascii="Calibri" w:hAnsi="Calibri" w:cs="Calibri"/>
                <w:bCs/>
                <w:iCs/>
                <w:sz w:val="22"/>
                <w:szCs w:val="22"/>
              </w:rPr>
            </w:pPr>
            <w:r w:rsidRPr="00FA636A">
              <w:rPr>
                <w:rFonts w:ascii="Calibri" w:hAnsi="Calibri" w:cs="Calibri"/>
                <w:bCs/>
                <w:iCs/>
                <w:sz w:val="22"/>
                <w:szCs w:val="22"/>
              </w:rPr>
              <w:t xml:space="preserve">Εξαιρούνται της προτεινόμενης κάλυψης αναλώσιμα υλικά όπως πχ φιλμ, χαρτί, σκιαγραφικές ουσίες, σετ ασθενή </w:t>
            </w:r>
            <w:proofErr w:type="spellStart"/>
            <w:r w:rsidRPr="00FA636A">
              <w:rPr>
                <w:rFonts w:ascii="Calibri" w:hAnsi="Calibri" w:cs="Calibri"/>
                <w:bCs/>
                <w:iCs/>
                <w:sz w:val="22"/>
                <w:szCs w:val="22"/>
              </w:rPr>
              <w:t>εγχυτή</w:t>
            </w:r>
            <w:proofErr w:type="spellEnd"/>
            <w:r w:rsidRPr="00FA636A">
              <w:rPr>
                <w:rFonts w:ascii="Calibri" w:hAnsi="Calibri" w:cs="Calibri"/>
                <w:bCs/>
                <w:iCs/>
                <w:sz w:val="22"/>
                <w:szCs w:val="22"/>
              </w:rPr>
              <w:t xml:space="preserve">, ψηφιακά μέσα εγγραφής </w:t>
            </w:r>
            <w:proofErr w:type="spellStart"/>
            <w:r w:rsidRPr="00FA636A">
              <w:rPr>
                <w:rFonts w:ascii="Calibri" w:hAnsi="Calibri" w:cs="Calibri"/>
                <w:bCs/>
                <w:iCs/>
                <w:sz w:val="22"/>
                <w:szCs w:val="22"/>
              </w:rPr>
              <w:t>κλπ</w:t>
            </w:r>
            <w:proofErr w:type="spellEnd"/>
            <w:r w:rsidRPr="00FA636A">
              <w:rPr>
                <w:rFonts w:ascii="Calibri" w:hAnsi="Calibri" w:cs="Calibri"/>
                <w:bCs/>
                <w:iCs/>
                <w:sz w:val="22"/>
                <w:szCs w:val="22"/>
              </w:rPr>
              <w:t>, τα οποία μπορεί το Νοσοκομείο σας να προμηθεύεται από το εγχώριο εμπόριο, καθώς και λοιπά υλικά τρίτων οίκων.</w:t>
            </w:r>
          </w:p>
        </w:tc>
        <w:tc>
          <w:tcPr>
            <w:tcW w:w="1206" w:type="dxa"/>
          </w:tcPr>
          <w:p w:rsidR="002B1DC9" w:rsidRPr="00FA636A" w:rsidRDefault="002B1DC9" w:rsidP="00E04CB1">
            <w:pPr>
              <w:spacing w:line="340" w:lineRule="atLeast"/>
              <w:jc w:val="both"/>
              <w:rPr>
                <w:rFonts w:ascii="Calibri" w:hAnsi="Calibri" w:cs="Calibri"/>
                <w:bCs/>
                <w:iCs/>
                <w:sz w:val="22"/>
                <w:szCs w:val="22"/>
              </w:rPr>
            </w:pPr>
          </w:p>
        </w:tc>
        <w:tc>
          <w:tcPr>
            <w:tcW w:w="1458" w:type="dxa"/>
          </w:tcPr>
          <w:p w:rsidR="002B1DC9" w:rsidRPr="00FA636A" w:rsidRDefault="002B1DC9" w:rsidP="00E04CB1">
            <w:pPr>
              <w:spacing w:line="340" w:lineRule="atLeast"/>
              <w:jc w:val="both"/>
              <w:rPr>
                <w:rFonts w:ascii="Calibri" w:hAnsi="Calibri" w:cs="Calibri"/>
                <w:bCs/>
                <w:iCs/>
                <w:sz w:val="22"/>
                <w:szCs w:val="22"/>
              </w:rPr>
            </w:pPr>
          </w:p>
        </w:tc>
        <w:tc>
          <w:tcPr>
            <w:tcW w:w="2745" w:type="dxa"/>
          </w:tcPr>
          <w:p w:rsidR="002B1DC9" w:rsidRPr="00FA636A" w:rsidRDefault="002B1DC9" w:rsidP="00E04CB1">
            <w:pPr>
              <w:spacing w:line="340" w:lineRule="atLeast"/>
              <w:jc w:val="both"/>
              <w:rPr>
                <w:rFonts w:ascii="Calibri" w:hAnsi="Calibri" w:cs="Calibri"/>
                <w:bCs/>
                <w:iCs/>
                <w:sz w:val="22"/>
                <w:szCs w:val="22"/>
              </w:rPr>
            </w:pPr>
          </w:p>
        </w:tc>
      </w:tr>
    </w:tbl>
    <w:p w:rsidR="00FA636A" w:rsidRDefault="00FA636A" w:rsidP="00FA636A"/>
    <w:sectPr w:rsidR="00FA636A" w:rsidSect="002B1D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DB5"/>
    <w:multiLevelType w:val="multilevel"/>
    <w:tmpl w:val="4016D6EE"/>
    <w:lvl w:ilvl="0">
      <w:start w:val="1"/>
      <w:numFmt w:val="decimal"/>
      <w:lvlText w:val="%1."/>
      <w:lvlJc w:val="left"/>
      <w:pPr>
        <w:tabs>
          <w:tab w:val="num" w:pos="0"/>
        </w:tabs>
        <w:ind w:left="720" w:hanging="360"/>
      </w:pPr>
      <w:rPr>
        <w:rFonts w:ascii="Calibri" w:eastAsia="Times New Roman" w:hAnsi="Calibri" w:cs="Arial" w:hint="default"/>
        <w:sz w:val="22"/>
        <w:szCs w:val="22"/>
      </w:rPr>
    </w:lvl>
    <w:lvl w:ilvl="1">
      <w:start w:val="1"/>
      <w:numFmt w:val="decimal"/>
      <w:lvlText w:val="%2."/>
      <w:lvlJc w:val="left"/>
      <w:pPr>
        <w:tabs>
          <w:tab w:val="num" w:pos="1080"/>
        </w:tabs>
        <w:ind w:left="1080" w:hanging="360"/>
      </w:pPr>
      <w:rPr>
        <w:rFonts w:asciiTheme="minorHAnsi" w:eastAsia="Times New Roman" w:hAnsiTheme="minorHAnsi" w:cstheme="minorHAnsi"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6A"/>
    <w:rsid w:val="002B1DC9"/>
    <w:rsid w:val="004D0C1F"/>
    <w:rsid w:val="00A02D3A"/>
    <w:rsid w:val="00FA6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363B"/>
  <w15:chartTrackingRefBased/>
  <w15:docId w15:val="{6D05DC5A-5CBE-464F-91F1-29158F05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36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36A"/>
    <w:pPr>
      <w:suppressAutoHyphens w:val="0"/>
      <w:spacing w:after="160" w:line="259" w:lineRule="auto"/>
      <w:ind w:left="720"/>
      <w:contextualSpacing/>
    </w:pPr>
    <w:rPr>
      <w:rFonts w:ascii="Calibri" w:eastAsia="Calibri" w:hAnsi="Calibri"/>
      <w:sz w:val="22"/>
      <w:szCs w:val="22"/>
      <w:lang w:eastAsia="en-US"/>
    </w:rPr>
  </w:style>
  <w:style w:type="paragraph" w:customStyle="1" w:styleId="Default">
    <w:name w:val="Default"/>
    <w:rsid w:val="00FA636A"/>
    <w:pPr>
      <w:suppressAutoHyphens/>
      <w:autoSpaceDE w:val="0"/>
      <w:spacing w:after="0" w:line="240" w:lineRule="auto"/>
    </w:pPr>
    <w:rPr>
      <w:rFonts w:ascii="Arial Narrow" w:eastAsia="Times New Roman" w:hAnsi="Arial Narrow" w:cs="Arial Narrow"/>
      <w:color w:val="000000"/>
      <w:sz w:val="24"/>
      <w:szCs w:val="24"/>
      <w:lang w:eastAsia="zh-CN"/>
    </w:rPr>
  </w:style>
  <w:style w:type="table" w:styleId="a4">
    <w:name w:val="Table Grid"/>
    <w:basedOn w:val="a1"/>
    <w:uiPriority w:val="39"/>
    <w:rsid w:val="00FA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2024-10-02T06:36:00Z</dcterms:created>
  <dcterms:modified xsi:type="dcterms:W3CDTF">2024-10-02T07:02:00Z</dcterms:modified>
</cp:coreProperties>
</file>