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AB" w:rsidRPr="00CB722F" w:rsidRDefault="00F577AB" w:rsidP="00CB722F">
      <w:pPr>
        <w:pStyle w:val="BodyText"/>
        <w:spacing w:line="239" w:lineRule="auto"/>
        <w:ind w:right="134"/>
        <w:jc w:val="center"/>
        <w:rPr>
          <w:b/>
          <w:spacing w:val="-8"/>
          <w:lang w:val="el-GR"/>
        </w:rPr>
      </w:pPr>
      <w:r w:rsidRPr="00CB722F">
        <w:rPr>
          <w:b/>
          <w:spacing w:val="20"/>
          <w:lang w:val="el-GR"/>
        </w:rPr>
        <w:t>ΑΝΑΒΑΘΜΙΣΗ ΤΗΛΕΦΩΝΙΚΟΥ ΚΕΝΤΡΟΥ ‘’</w:t>
      </w:r>
      <w:r w:rsidRPr="00CB722F">
        <w:rPr>
          <w:b/>
          <w:spacing w:val="20"/>
          <w:lang w:val="el-GR"/>
        </w:rPr>
        <w:br/>
        <w:t xml:space="preserve"> </w:t>
      </w:r>
      <w:r w:rsidRPr="00CB722F">
        <w:rPr>
          <w:b/>
          <w:spacing w:val="-1"/>
          <w:lang w:val="el-GR"/>
        </w:rPr>
        <w:t>προϋπολογιζόμενης</w:t>
      </w:r>
      <w:r w:rsidRPr="00CB722F">
        <w:rPr>
          <w:b/>
          <w:spacing w:val="22"/>
          <w:lang w:val="el-GR"/>
        </w:rPr>
        <w:t xml:space="preserve"> </w:t>
      </w:r>
      <w:r w:rsidRPr="00CB722F">
        <w:rPr>
          <w:b/>
          <w:lang w:val="el-GR"/>
        </w:rPr>
        <w:t>δαπάνης</w:t>
      </w:r>
      <w:r w:rsidRPr="00CB722F">
        <w:rPr>
          <w:b/>
          <w:spacing w:val="22"/>
          <w:lang w:val="el-GR"/>
        </w:rPr>
        <w:t xml:space="preserve"> 70.000</w:t>
      </w:r>
      <w:r w:rsidRPr="00CB722F">
        <w:rPr>
          <w:b/>
          <w:lang w:val="el-GR"/>
        </w:rPr>
        <w:t>€</w:t>
      </w:r>
      <w:r w:rsidRPr="00CB722F">
        <w:rPr>
          <w:b/>
          <w:spacing w:val="22"/>
          <w:lang w:val="el-GR"/>
        </w:rPr>
        <w:t xml:space="preserve"> </w:t>
      </w:r>
      <w:r w:rsidRPr="00CB722F">
        <w:rPr>
          <w:b/>
          <w:spacing w:val="-1"/>
          <w:lang w:val="el-GR"/>
        </w:rPr>
        <w:t>πλέον</w:t>
      </w:r>
      <w:r w:rsidRPr="00CB722F">
        <w:rPr>
          <w:b/>
          <w:spacing w:val="73"/>
          <w:w w:val="99"/>
          <w:lang w:val="el-GR"/>
        </w:rPr>
        <w:t xml:space="preserve"> </w:t>
      </w:r>
      <w:r w:rsidRPr="00CB722F">
        <w:rPr>
          <w:b/>
          <w:lang w:val="el-GR"/>
        </w:rPr>
        <w:t>ΦΠΑ</w:t>
      </w:r>
    </w:p>
    <w:p w:rsidR="00F577AB" w:rsidRPr="002F2D93" w:rsidRDefault="00F577AB" w:rsidP="000010D7">
      <w:pPr>
        <w:pStyle w:val="BodyText"/>
        <w:spacing w:line="239" w:lineRule="auto"/>
        <w:ind w:right="134"/>
        <w:rPr>
          <w:rFonts w:cs="Calibri"/>
          <w:sz w:val="35"/>
          <w:szCs w:val="35"/>
          <w:lang w:val="el-GR"/>
        </w:rPr>
      </w:pPr>
    </w:p>
    <w:tbl>
      <w:tblPr>
        <w:tblW w:w="885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720"/>
        <w:gridCol w:w="1586"/>
        <w:gridCol w:w="33"/>
        <w:gridCol w:w="1260"/>
        <w:gridCol w:w="1589"/>
        <w:gridCol w:w="30"/>
        <w:gridCol w:w="1589"/>
        <w:gridCol w:w="33"/>
      </w:tblGrid>
      <w:tr w:rsidR="00F577AB" w:rsidRPr="00440C01" w:rsidTr="00D3712D">
        <w:trPr>
          <w:trHeight w:val="905"/>
          <w:tblHeader/>
        </w:trPr>
        <w:tc>
          <w:tcPr>
            <w:tcW w:w="4352" w:type="dxa"/>
            <w:gridSpan w:val="4"/>
            <w:vAlign w:val="center"/>
          </w:tcPr>
          <w:p w:rsidR="00F577AB" w:rsidRPr="00440C01" w:rsidRDefault="00F577AB" w:rsidP="004618AE">
            <w:pPr>
              <w:spacing w:line="340" w:lineRule="atLeast"/>
              <w:jc w:val="center"/>
              <w:rPr>
                <w:b/>
                <w:lang w:val="el-GR"/>
              </w:rPr>
            </w:pPr>
            <w:r w:rsidRPr="00440C01">
              <w:rPr>
                <w:b/>
                <w:lang w:val="el-GR"/>
              </w:rPr>
              <w:t>ΤΕΧΝΙΚΕΣ ΠΡΟΔΙΑΓΡΑΦΕΣ</w:t>
            </w:r>
          </w:p>
        </w:tc>
        <w:tc>
          <w:tcPr>
            <w:tcW w:w="1260" w:type="dxa"/>
            <w:vAlign w:val="center"/>
          </w:tcPr>
          <w:p w:rsidR="00F577AB" w:rsidRPr="00440C01" w:rsidRDefault="00F577AB" w:rsidP="004618AE">
            <w:pPr>
              <w:spacing w:line="340" w:lineRule="atLeast"/>
              <w:jc w:val="center"/>
              <w:rPr>
                <w:b/>
                <w:lang w:val="el-GR"/>
              </w:rPr>
            </w:pPr>
            <w:r w:rsidRPr="00440C01">
              <w:rPr>
                <w:b/>
                <w:lang w:val="el-GR"/>
              </w:rPr>
              <w:t>ΑΠΑΙΤΗΣΗ</w:t>
            </w:r>
          </w:p>
        </w:tc>
        <w:tc>
          <w:tcPr>
            <w:tcW w:w="1619" w:type="dxa"/>
            <w:gridSpan w:val="2"/>
            <w:vAlign w:val="center"/>
          </w:tcPr>
          <w:p w:rsidR="00F577AB" w:rsidRPr="00440C01" w:rsidRDefault="00F577AB" w:rsidP="004618AE">
            <w:pPr>
              <w:spacing w:line="340" w:lineRule="atLeast"/>
              <w:jc w:val="center"/>
              <w:rPr>
                <w:b/>
                <w:lang w:val="el-GR"/>
              </w:rPr>
            </w:pPr>
            <w:r w:rsidRPr="00440C01">
              <w:rPr>
                <w:b/>
                <w:lang w:val="el-GR"/>
              </w:rPr>
              <w:t>ΑΠΑΝΤΗΣΗ</w:t>
            </w:r>
          </w:p>
        </w:tc>
        <w:tc>
          <w:tcPr>
            <w:tcW w:w="1622" w:type="dxa"/>
            <w:gridSpan w:val="2"/>
            <w:vAlign w:val="center"/>
          </w:tcPr>
          <w:p w:rsidR="00F577AB" w:rsidRPr="00440C01" w:rsidRDefault="00F577AB" w:rsidP="004618AE">
            <w:pPr>
              <w:spacing w:line="340" w:lineRule="atLeast"/>
              <w:jc w:val="center"/>
              <w:rPr>
                <w:b/>
                <w:lang w:val="el-GR"/>
              </w:rPr>
            </w:pPr>
            <w:r w:rsidRPr="00440C01">
              <w:rPr>
                <w:b/>
                <w:lang w:val="el-GR"/>
              </w:rPr>
              <w:t>ΠΑΡΑΠΟΜΠΗ</w:t>
            </w:r>
          </w:p>
        </w:tc>
      </w:tr>
      <w:tr w:rsidR="00F577AB" w:rsidRPr="00D3712D" w:rsidTr="00625B02">
        <w:trPr>
          <w:trHeight w:val="445"/>
        </w:trPr>
        <w:tc>
          <w:tcPr>
            <w:tcW w:w="8853" w:type="dxa"/>
            <w:gridSpan w:val="9"/>
          </w:tcPr>
          <w:p w:rsidR="00F577AB" w:rsidRPr="00625B02" w:rsidRDefault="00F577AB" w:rsidP="00625B02">
            <w:pPr>
              <w:pStyle w:val="BodyText"/>
              <w:ind w:left="0"/>
              <w:rPr>
                <w:lang w:val="el-GR"/>
              </w:rPr>
            </w:pPr>
            <w:r w:rsidRPr="00625B02">
              <w:rPr>
                <w:rFonts w:cs="Calibri"/>
                <w:spacing w:val="-1"/>
                <w:sz w:val="22"/>
                <w:szCs w:val="22"/>
                <w:lang w:val="el-GR"/>
              </w:rPr>
              <w:t>ΑΝΤΙΚΕΙΜΕΝΟ</w:t>
            </w:r>
            <w:r w:rsidRPr="00625B02">
              <w:rPr>
                <w:rFonts w:cs="Calibri"/>
                <w:spacing w:val="-15"/>
                <w:sz w:val="22"/>
                <w:szCs w:val="22"/>
                <w:lang w:val="el-GR"/>
              </w:rPr>
              <w:t xml:space="preserve"> </w:t>
            </w:r>
            <w:r w:rsidRPr="00625B02">
              <w:rPr>
                <w:rFonts w:cs="Calibri"/>
                <w:sz w:val="22"/>
                <w:szCs w:val="22"/>
                <w:lang w:val="el-GR"/>
              </w:rPr>
              <w:t>–</w:t>
            </w:r>
            <w:r w:rsidRPr="00625B02">
              <w:rPr>
                <w:rFonts w:cs="Calibri"/>
                <w:spacing w:val="-14"/>
                <w:sz w:val="22"/>
                <w:szCs w:val="22"/>
                <w:lang w:val="el-GR"/>
              </w:rPr>
              <w:t xml:space="preserve"> </w:t>
            </w:r>
            <w:r w:rsidRPr="00625B02">
              <w:rPr>
                <w:rFonts w:cs="Calibri"/>
                <w:spacing w:val="-1"/>
                <w:sz w:val="22"/>
                <w:szCs w:val="22"/>
                <w:lang w:val="el-GR"/>
              </w:rPr>
              <w:t>ΠΕΡΙΓΡΑΦΗ</w:t>
            </w:r>
            <w:r w:rsidRPr="00625B02">
              <w:rPr>
                <w:rFonts w:cs="Calibri"/>
                <w:spacing w:val="-14"/>
                <w:sz w:val="22"/>
                <w:szCs w:val="22"/>
                <w:lang w:val="el-GR"/>
              </w:rPr>
              <w:t xml:space="preserve"> </w:t>
            </w:r>
            <w:r w:rsidRPr="00625B02">
              <w:rPr>
                <w:rFonts w:cs="Calibri"/>
                <w:sz w:val="22"/>
                <w:szCs w:val="22"/>
                <w:lang w:val="el-GR"/>
              </w:rPr>
              <w:t>ΥΠΗΡΕΣΙΩΝ</w:t>
            </w:r>
            <w:r w:rsidRPr="00625B02">
              <w:rPr>
                <w:rFonts w:cs="Calibri"/>
                <w:spacing w:val="-14"/>
                <w:sz w:val="22"/>
                <w:szCs w:val="22"/>
                <w:lang w:val="el-GR"/>
              </w:rPr>
              <w:t xml:space="preserve"> </w:t>
            </w:r>
            <w:r w:rsidRPr="00625B02">
              <w:rPr>
                <w:rFonts w:cs="Calibri"/>
                <w:spacing w:val="-1"/>
                <w:sz w:val="22"/>
                <w:szCs w:val="22"/>
                <w:lang w:val="el-GR"/>
              </w:rPr>
              <w:t>–ΤΕΧΝΙΚΕΣ</w:t>
            </w:r>
            <w:r w:rsidRPr="00625B02">
              <w:rPr>
                <w:rFonts w:cs="Calibri"/>
                <w:spacing w:val="-14"/>
                <w:sz w:val="22"/>
                <w:szCs w:val="22"/>
                <w:lang w:val="el-GR"/>
              </w:rPr>
              <w:t xml:space="preserve"> </w:t>
            </w:r>
            <w:r w:rsidRPr="00625B02">
              <w:rPr>
                <w:rFonts w:cs="Calibri"/>
                <w:spacing w:val="-1"/>
                <w:sz w:val="22"/>
                <w:szCs w:val="22"/>
                <w:lang w:val="el-GR"/>
              </w:rPr>
              <w:t>ΠΡΟΔΙΑΓΡΑΦΕΣ</w:t>
            </w:r>
          </w:p>
        </w:tc>
      </w:tr>
      <w:tr w:rsidR="00F577AB" w:rsidRPr="00AA491E" w:rsidTr="00625B02">
        <w:trPr>
          <w:trHeight w:val="626"/>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 xml:space="preserve">ΠΕΡΙΓΡΑΦΗ ΥΠΑΡΧΟΥΣΑΣ ΚΑΤΑΣΤΑΣΗΣ </w:t>
            </w:r>
          </w:p>
        </w:tc>
      </w:tr>
      <w:tr w:rsidR="00F577AB" w:rsidRPr="00D3712D" w:rsidTr="00D3712D">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 xml:space="preserve">Το υπάρχων τηλεφωνικό κέντρο είναι της εταιρίας </w:t>
            </w:r>
            <w:r w:rsidRPr="00625B02">
              <w:rPr>
                <w:rFonts w:cs="Calibri"/>
                <w:sz w:val="22"/>
                <w:szCs w:val="22"/>
              </w:rPr>
              <w:t>TADIRAN</w:t>
            </w:r>
            <w:r w:rsidRPr="00625B02">
              <w:rPr>
                <w:rFonts w:cs="Calibri"/>
                <w:sz w:val="22"/>
                <w:szCs w:val="22"/>
                <w:lang w:val="el-GR"/>
              </w:rPr>
              <w:t xml:space="preserve"> –</w:t>
            </w:r>
            <w:r w:rsidRPr="00625B02">
              <w:rPr>
                <w:rFonts w:cs="Calibri"/>
                <w:sz w:val="22"/>
                <w:szCs w:val="22"/>
              </w:rPr>
              <w:t>CORAL</w:t>
            </w:r>
            <w:r w:rsidRPr="00625B02">
              <w:rPr>
                <w:rFonts w:cs="Calibri"/>
                <w:sz w:val="22"/>
                <w:szCs w:val="22"/>
                <w:lang w:val="el-GR"/>
              </w:rPr>
              <w:t xml:space="preserve"> </w:t>
            </w:r>
            <w:r w:rsidRPr="00625B02">
              <w:rPr>
                <w:rFonts w:cs="Calibri"/>
                <w:sz w:val="22"/>
                <w:szCs w:val="22"/>
              </w:rPr>
              <w:t>III</w:t>
            </w:r>
            <w:r w:rsidRPr="00625B02">
              <w:rPr>
                <w:rFonts w:cs="Calibri"/>
                <w:sz w:val="22"/>
                <w:szCs w:val="22"/>
                <w:lang w:val="el-GR"/>
              </w:rPr>
              <w:t xml:space="preserve">  και απαρτίζεται από δύο καμπίνες τεσσάρων </w:t>
            </w:r>
            <w:r w:rsidRPr="00625B02">
              <w:rPr>
                <w:rFonts w:cs="Calibri"/>
                <w:sz w:val="22"/>
                <w:szCs w:val="22"/>
              </w:rPr>
              <w:t>shelf</w:t>
            </w:r>
            <w:r w:rsidRPr="00625B02">
              <w:rPr>
                <w:rFonts w:cs="Calibri"/>
                <w:sz w:val="22"/>
                <w:szCs w:val="22"/>
                <w:lang w:val="el-GR"/>
              </w:rPr>
              <w:t xml:space="preserve">  όπου το κάθε </w:t>
            </w:r>
            <w:r w:rsidRPr="00625B02">
              <w:rPr>
                <w:rFonts w:cs="Calibri"/>
                <w:sz w:val="22"/>
                <w:szCs w:val="22"/>
              </w:rPr>
              <w:t>shelf</w:t>
            </w:r>
            <w:r w:rsidRPr="00625B02">
              <w:rPr>
                <w:rFonts w:cs="Calibri"/>
                <w:sz w:val="22"/>
                <w:szCs w:val="22"/>
                <w:lang w:val="el-GR"/>
              </w:rPr>
              <w:t xml:space="preserve"> εξυπηρετεί 18 κάρτες. Υπάρχουν δύο διατάξεις </w:t>
            </w:r>
            <w:r w:rsidRPr="00625B02">
              <w:rPr>
                <w:rFonts w:cs="Calibri"/>
                <w:sz w:val="22"/>
                <w:szCs w:val="22"/>
              </w:rPr>
              <w:t>cpu</w:t>
            </w:r>
            <w:r w:rsidRPr="00625B02">
              <w:rPr>
                <w:rFonts w:cs="Calibri"/>
                <w:sz w:val="22"/>
                <w:szCs w:val="22"/>
                <w:lang w:val="el-GR"/>
              </w:rPr>
              <w:t xml:space="preserve"> </w:t>
            </w:r>
            <w:r w:rsidRPr="00625B02">
              <w:rPr>
                <w:rFonts w:cs="Calibri"/>
                <w:sz w:val="22"/>
                <w:szCs w:val="22"/>
              </w:rPr>
              <w:t>master</w:t>
            </w:r>
            <w:r w:rsidRPr="00625B02">
              <w:rPr>
                <w:rFonts w:cs="Calibri"/>
                <w:sz w:val="22"/>
                <w:szCs w:val="22"/>
                <w:lang w:val="el-GR"/>
              </w:rPr>
              <w:t xml:space="preserve"> &amp; </w:t>
            </w:r>
            <w:r w:rsidRPr="00625B02">
              <w:rPr>
                <w:rFonts w:cs="Calibri"/>
                <w:sz w:val="22"/>
                <w:szCs w:val="22"/>
              </w:rPr>
              <w:t>Backup</w:t>
            </w:r>
            <w:r w:rsidRPr="00625B02">
              <w:rPr>
                <w:rFonts w:cs="Calibri"/>
                <w:sz w:val="22"/>
                <w:szCs w:val="22"/>
                <w:lang w:val="el-GR"/>
              </w:rPr>
              <w:t xml:space="preserve">  κάρτες για 900 συνδρομητές που εξυπηρετούν της </w:t>
            </w:r>
            <w:r w:rsidRPr="00625B02">
              <w:rPr>
                <w:rFonts w:cs="Calibri"/>
                <w:sz w:val="22"/>
                <w:szCs w:val="22"/>
              </w:rPr>
              <w:t>TDM</w:t>
            </w:r>
            <w:r w:rsidRPr="00625B02">
              <w:rPr>
                <w:rFonts w:cs="Calibri"/>
                <w:sz w:val="22"/>
                <w:szCs w:val="22"/>
                <w:lang w:val="el-GR"/>
              </w:rPr>
              <w:t xml:space="preserve"> συνδέσεις  και 6 κάρτες γραμμών </w:t>
            </w:r>
            <w:r w:rsidRPr="00625B02">
              <w:rPr>
                <w:rFonts w:cs="Calibri"/>
                <w:sz w:val="22"/>
                <w:szCs w:val="22"/>
              </w:rPr>
              <w:t>pri</w:t>
            </w:r>
            <w:r w:rsidRPr="00625B02">
              <w:rPr>
                <w:rFonts w:cs="Calibri"/>
                <w:sz w:val="22"/>
                <w:szCs w:val="22"/>
                <w:lang w:val="el-GR"/>
              </w:rPr>
              <w:t xml:space="preserve"> 30. Υπάρχει σύστημα  </w:t>
            </w:r>
            <w:r w:rsidRPr="00625B02">
              <w:rPr>
                <w:rFonts w:cs="Calibri"/>
                <w:sz w:val="22"/>
                <w:szCs w:val="22"/>
              </w:rPr>
              <w:t>Hunting</w:t>
            </w:r>
            <w:r w:rsidRPr="00625B02">
              <w:rPr>
                <w:rFonts w:cs="Calibri"/>
                <w:sz w:val="22"/>
                <w:szCs w:val="22"/>
                <w:lang w:val="el-GR"/>
              </w:rPr>
              <w:t xml:space="preserve"> </w:t>
            </w:r>
            <w:r w:rsidRPr="00625B02">
              <w:rPr>
                <w:rFonts w:cs="Calibri"/>
                <w:sz w:val="22"/>
                <w:szCs w:val="22"/>
              </w:rPr>
              <w:t>group</w:t>
            </w:r>
            <w:r w:rsidRPr="00625B02">
              <w:rPr>
                <w:rFonts w:cs="Calibri"/>
                <w:sz w:val="22"/>
                <w:szCs w:val="22"/>
                <w:lang w:val="el-GR"/>
              </w:rPr>
              <w:t xml:space="preserve"> </w:t>
            </w:r>
            <w:r w:rsidRPr="00625B02">
              <w:rPr>
                <w:rFonts w:cs="Calibri"/>
                <w:color w:val="FF0000"/>
                <w:sz w:val="22"/>
                <w:szCs w:val="22"/>
                <w:lang w:val="el-GR"/>
              </w:rPr>
              <w:t xml:space="preserve"> </w:t>
            </w:r>
            <w:r w:rsidRPr="00625B02">
              <w:rPr>
                <w:rFonts w:cs="Calibri"/>
                <w:sz w:val="22"/>
                <w:szCs w:val="22"/>
                <w:lang w:val="el-GR"/>
              </w:rPr>
              <w:t>που εξυπηρετεί το τμήμα των ραντεβού.</w:t>
            </w:r>
          </w:p>
        </w:tc>
        <w:tc>
          <w:tcPr>
            <w:tcW w:w="1260" w:type="dxa"/>
            <w:vAlign w:val="center"/>
          </w:tcPr>
          <w:p w:rsidR="00F577AB" w:rsidRPr="00625B02" w:rsidRDefault="00F577AB" w:rsidP="00D3712D">
            <w:pPr>
              <w:pStyle w:val="BodyText"/>
              <w:ind w:left="0"/>
              <w:jc w:val="center"/>
              <w:rPr>
                <w:lang w:val="el-GR"/>
              </w:rPr>
            </w:pPr>
            <w:r>
              <w:rPr>
                <w:lang w:val="el-GR"/>
              </w:rPr>
              <w:t>ΝΑΙ</w:t>
            </w:r>
          </w:p>
        </w:tc>
        <w:tc>
          <w:tcPr>
            <w:tcW w:w="1619" w:type="dxa"/>
            <w:gridSpan w:val="2"/>
            <w:vAlign w:val="center"/>
          </w:tcPr>
          <w:p w:rsidR="00F577AB" w:rsidRPr="00625B02" w:rsidRDefault="00F577AB" w:rsidP="00D3712D">
            <w:pPr>
              <w:pStyle w:val="BodyText"/>
              <w:ind w:left="0"/>
              <w:jc w:val="center"/>
              <w:rPr>
                <w:lang w:val="el-GR"/>
              </w:rPr>
            </w:pPr>
          </w:p>
        </w:tc>
        <w:tc>
          <w:tcPr>
            <w:tcW w:w="1622" w:type="dxa"/>
            <w:gridSpan w:val="2"/>
            <w:vAlign w:val="center"/>
          </w:tcPr>
          <w:p w:rsidR="00F577AB" w:rsidRPr="00625B02" w:rsidRDefault="00F577AB" w:rsidP="00D3712D">
            <w:pPr>
              <w:pStyle w:val="BodyText"/>
              <w:ind w:left="0"/>
              <w:jc w:val="center"/>
              <w:rPr>
                <w:lang w:val="el-GR"/>
              </w:rPr>
            </w:pPr>
          </w:p>
        </w:tc>
      </w:tr>
      <w:tr w:rsidR="00F577AB" w:rsidRPr="00AA491E" w:rsidTr="00625B02">
        <w:trPr>
          <w:trHeight w:val="593"/>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ΠΕΡΙΓΡΑΦΗ ΕΞΟΠΛΙΣΜΟΥ</w:t>
            </w: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rPr>
            </w:pPr>
            <w:r w:rsidRPr="00625B02">
              <w:rPr>
                <w:rFonts w:cs="Calibri"/>
                <w:sz w:val="22"/>
                <w:szCs w:val="22"/>
                <w:lang w:val="el-GR"/>
              </w:rPr>
              <w:t>Δύο</w:t>
            </w:r>
            <w:r w:rsidRPr="00625B02">
              <w:rPr>
                <w:rFonts w:cs="Calibri"/>
                <w:sz w:val="22"/>
                <w:szCs w:val="22"/>
              </w:rPr>
              <w:t xml:space="preserve"> </w:t>
            </w:r>
            <w:r w:rsidRPr="00625B02">
              <w:rPr>
                <w:rFonts w:cs="Calibri"/>
                <w:sz w:val="22"/>
                <w:szCs w:val="22"/>
                <w:lang w:val="el-GR"/>
              </w:rPr>
              <w:t>ερμάρια</w:t>
            </w:r>
            <w:r w:rsidRPr="00625B02">
              <w:rPr>
                <w:rFonts w:cs="Calibri"/>
                <w:sz w:val="22"/>
                <w:szCs w:val="22"/>
              </w:rPr>
              <w:t xml:space="preserve"> cabinent  4  shelf 18 slot  flexicom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D3712D">
        <w:trPr>
          <w:trHeight w:val="539"/>
        </w:trPr>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Δύο διατάξεις </w:t>
            </w:r>
            <w:r w:rsidRPr="00625B02">
              <w:rPr>
                <w:rFonts w:cs="Calibri"/>
                <w:sz w:val="22"/>
                <w:szCs w:val="22"/>
              </w:rPr>
              <w:t>cpu</w:t>
            </w:r>
            <w:r w:rsidRPr="00625B02">
              <w:rPr>
                <w:rFonts w:cs="Calibri"/>
                <w:sz w:val="22"/>
                <w:szCs w:val="22"/>
                <w:lang w:val="el-GR"/>
              </w:rPr>
              <w:t xml:space="preserve"> </w:t>
            </w:r>
            <w:r w:rsidRPr="00625B02">
              <w:rPr>
                <w:rFonts w:cs="Calibri"/>
                <w:sz w:val="22"/>
                <w:szCs w:val="22"/>
              </w:rPr>
              <w:t>MEX</w:t>
            </w:r>
            <w:r w:rsidRPr="00625B02">
              <w:rPr>
                <w:rFonts w:cs="Calibri"/>
                <w:sz w:val="22"/>
                <w:szCs w:val="22"/>
                <w:lang w:val="el-GR"/>
              </w:rPr>
              <w:t xml:space="preserve"> </w:t>
            </w:r>
            <w:r w:rsidRPr="00625B02">
              <w:rPr>
                <w:rFonts w:cs="Calibri"/>
                <w:sz w:val="22"/>
                <w:szCs w:val="22"/>
              </w:rPr>
              <w:t>IPX</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rPr>
          <w:trHeight w:val="533"/>
        </w:trPr>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Δυο μονάδες καρτών </w:t>
            </w:r>
            <w:r w:rsidRPr="00625B02">
              <w:rPr>
                <w:rFonts w:cs="Calibri"/>
                <w:sz w:val="22"/>
                <w:szCs w:val="22"/>
              </w:rPr>
              <w:t>PCMCIA</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Δύο τροφοδοτικές Διατάξεις </w:t>
            </w:r>
            <w:r w:rsidRPr="00625B02">
              <w:rPr>
                <w:rFonts w:cs="Calibri"/>
                <w:sz w:val="22"/>
                <w:szCs w:val="22"/>
              </w:rPr>
              <w:t xml:space="preserve">PPS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Δύο μονάδες </w:t>
            </w:r>
            <w:r w:rsidRPr="00625B02">
              <w:rPr>
                <w:rFonts w:cs="Calibri"/>
                <w:sz w:val="22"/>
                <w:szCs w:val="22"/>
              </w:rPr>
              <w:t xml:space="preserve">CPS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rPr>
              <w:t xml:space="preserve">40 </w:t>
            </w:r>
            <w:r w:rsidRPr="00625B02">
              <w:rPr>
                <w:rFonts w:cs="Calibri"/>
                <w:sz w:val="22"/>
                <w:szCs w:val="22"/>
                <w:lang w:val="el-GR"/>
              </w:rPr>
              <w:t xml:space="preserve">κάρτες για </w:t>
            </w:r>
            <w:r w:rsidRPr="00625B02">
              <w:rPr>
                <w:rFonts w:cs="Calibri"/>
                <w:sz w:val="22"/>
                <w:szCs w:val="22"/>
              </w:rPr>
              <w:t xml:space="preserve">TDM </w:t>
            </w:r>
            <w:r w:rsidRPr="00625B02">
              <w:rPr>
                <w:rFonts w:cs="Calibri"/>
                <w:sz w:val="22"/>
                <w:szCs w:val="22"/>
                <w:lang w:val="el-GR"/>
              </w:rPr>
              <w:t xml:space="preserve">χρήστες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rPr>
              <w:t xml:space="preserve">S/W </w:t>
            </w:r>
            <w:r w:rsidRPr="00625B02">
              <w:rPr>
                <w:rFonts w:cs="Calibri"/>
                <w:sz w:val="22"/>
                <w:szCs w:val="22"/>
                <w:lang w:val="el-GR"/>
              </w:rPr>
              <w:t xml:space="preserve">για </w:t>
            </w:r>
            <w:r w:rsidRPr="00625B02">
              <w:rPr>
                <w:rFonts w:cs="Calibri"/>
                <w:sz w:val="22"/>
                <w:szCs w:val="22"/>
              </w:rPr>
              <w:t xml:space="preserve"> 1500 ports</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Τροφοδοτικό  48 </w:t>
            </w:r>
            <w:r w:rsidRPr="00625B02">
              <w:rPr>
                <w:rFonts w:cs="Calibri"/>
                <w:sz w:val="22"/>
                <w:szCs w:val="22"/>
              </w:rPr>
              <w:t xml:space="preserve">VOLT </w:t>
            </w:r>
            <w:smartTag w:uri="urn:schemas-microsoft-com:office:smarttags" w:element="metricconverter">
              <w:smartTagPr>
                <w:attr w:name="ProductID" w:val="40 A"/>
              </w:smartTagPr>
              <w:r w:rsidRPr="00625B02">
                <w:rPr>
                  <w:rFonts w:cs="Calibri"/>
                  <w:sz w:val="22"/>
                  <w:szCs w:val="22"/>
                </w:rPr>
                <w:t>40 A</w:t>
              </w:r>
            </w:smartTag>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D3712D">
        <w:tc>
          <w:tcPr>
            <w:tcW w:w="4352" w:type="dxa"/>
            <w:gridSpan w:val="4"/>
          </w:tcPr>
          <w:p w:rsidR="00F577AB" w:rsidRPr="00625B02" w:rsidRDefault="00F577AB" w:rsidP="00625B02">
            <w:pPr>
              <w:pStyle w:val="BodyText"/>
              <w:numPr>
                <w:ilvl w:val="0"/>
                <w:numId w:val="9"/>
              </w:numPr>
              <w:tabs>
                <w:tab w:val="clear" w:pos="1484"/>
                <w:tab w:val="num" w:pos="465"/>
              </w:tabs>
              <w:ind w:hanging="1379"/>
              <w:jc w:val="both"/>
              <w:rPr>
                <w:rFonts w:cs="Calibri"/>
                <w:sz w:val="22"/>
                <w:szCs w:val="22"/>
                <w:lang w:val="el-GR"/>
              </w:rPr>
            </w:pPr>
            <w:r w:rsidRPr="00625B02">
              <w:rPr>
                <w:rFonts w:cs="Calibri"/>
                <w:sz w:val="22"/>
                <w:szCs w:val="22"/>
                <w:lang w:val="el-GR"/>
              </w:rPr>
              <w:t xml:space="preserve">Συστοιχία Μπαταριών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625B02">
        <w:trPr>
          <w:trHeight w:val="426"/>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ΥΒΡΙΔΙΚΗ ΤΕΧΝΟΛΟΓΙΑ</w:t>
            </w:r>
          </w:p>
        </w:tc>
      </w:tr>
      <w:tr w:rsidR="00F577AB" w:rsidRPr="00D3712D" w:rsidTr="00C61DE2">
        <w:trPr>
          <w:trHeight w:val="2669"/>
        </w:trPr>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Θα πρέπει η αναβάθμιση να γίνει επάνω στο υπάρχων τηλεφωνικό σύστημα και να αντικατασταθούν όλες οι υπάρχουσες μονάδες με νέες όπου έχουν ήδη αποσυρθεί από την αγορά. Το υβριδικό σύστημα θα στηθεί στο υπάρχον για να υπάρχει πλήρη συμβατότητα  των δύο τεχνολογιών. Έτσι θα προσεγγίζουν στο χειρισμό όσο το δυνατόν περισσότερο στις ήδη υπάρχουσες τεχνολογίες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625B02">
        <w:trPr>
          <w:trHeight w:val="711"/>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ΠΕΡΙΓΡΑΦΗ ΒΑΣΙΚΩΝ ΑΡΧΩΝ ΝΕΑΣ ΥΠΟΔΟΜΗΣ</w:t>
            </w:r>
          </w:p>
        </w:tc>
      </w:tr>
      <w:tr w:rsidR="00F577AB" w:rsidRPr="00D3712D" w:rsidTr="007B7D50">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 xml:space="preserve">1. Δυνατότητα εξυπηρέτησης  αρχικά 50 χρηστών </w:t>
            </w:r>
            <w:r w:rsidRPr="00625B02">
              <w:rPr>
                <w:rFonts w:cs="Calibri"/>
                <w:sz w:val="22"/>
                <w:szCs w:val="22"/>
              </w:rPr>
              <w:t>IP</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7B7D50">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 xml:space="preserve">2. Επεκτασιμότητα, ώστε να μπορεί να υποστηρίξει πέρα των 900 συνδρομητών αναλογικής τηλεφωνίας που υπάρχει τώρα σε άλλους 2000 χρήστες με την χρήση επιπλέον τηλεφωνικών συσκευών και όχι επιπλέον αδειών ή οποιασδήποτε άλλης μορφής υλικού –λογισμικού.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7B7D50">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4. Ασφάλεια στην επικοινωνία.</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7B7D50">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5. Πρέπει το σύστημα να υποστηρίζει:</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7B7D50">
        <w:tc>
          <w:tcPr>
            <w:tcW w:w="4352" w:type="dxa"/>
            <w:gridSpan w:val="4"/>
          </w:tcPr>
          <w:p w:rsidR="00F577AB" w:rsidRPr="00625B02" w:rsidRDefault="00F577AB" w:rsidP="00625B02">
            <w:pPr>
              <w:pStyle w:val="BodyText"/>
              <w:numPr>
                <w:ilvl w:val="0"/>
                <w:numId w:val="3"/>
              </w:numPr>
              <w:ind w:left="465"/>
              <w:jc w:val="both"/>
              <w:rPr>
                <w:rFonts w:cs="Calibri"/>
                <w:sz w:val="22"/>
                <w:szCs w:val="22"/>
              </w:rPr>
            </w:pPr>
            <w:r w:rsidRPr="00625B02">
              <w:rPr>
                <w:rFonts w:cs="Calibri"/>
                <w:sz w:val="22"/>
                <w:szCs w:val="22"/>
              </w:rPr>
              <w:t>Active/active Clusterig</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7B7D50">
        <w:tc>
          <w:tcPr>
            <w:tcW w:w="4352" w:type="dxa"/>
            <w:gridSpan w:val="4"/>
          </w:tcPr>
          <w:p w:rsidR="00F577AB" w:rsidRPr="00625B02" w:rsidRDefault="00F577AB" w:rsidP="00625B02">
            <w:pPr>
              <w:pStyle w:val="BodyText"/>
              <w:numPr>
                <w:ilvl w:val="0"/>
                <w:numId w:val="3"/>
              </w:numPr>
              <w:ind w:left="465"/>
              <w:jc w:val="both"/>
              <w:rPr>
                <w:rFonts w:cs="Calibri"/>
                <w:sz w:val="22"/>
                <w:szCs w:val="22"/>
              </w:rPr>
            </w:pPr>
            <w:r w:rsidRPr="00625B02">
              <w:rPr>
                <w:rFonts w:cs="Calibri"/>
                <w:sz w:val="22"/>
                <w:szCs w:val="22"/>
              </w:rPr>
              <w:t xml:space="preserve">SIP Message Replication  </w:t>
            </w:r>
            <w:r w:rsidRPr="00625B02">
              <w:rPr>
                <w:rFonts w:cs="Calibri"/>
                <w:sz w:val="22"/>
                <w:szCs w:val="22"/>
                <w:lang w:val="el-GR"/>
              </w:rPr>
              <w:t>για</w:t>
            </w:r>
            <w:r w:rsidRPr="00625B02">
              <w:rPr>
                <w:rFonts w:cs="Calibri"/>
                <w:sz w:val="22"/>
                <w:szCs w:val="22"/>
              </w:rPr>
              <w:t xml:space="preserve"> real Time failover clustering</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7B7D50">
        <w:tc>
          <w:tcPr>
            <w:tcW w:w="4352" w:type="dxa"/>
            <w:gridSpan w:val="4"/>
          </w:tcPr>
          <w:p w:rsidR="00F577AB" w:rsidRPr="00625B02" w:rsidRDefault="00F577AB" w:rsidP="00625B02">
            <w:pPr>
              <w:pStyle w:val="BodyText"/>
              <w:numPr>
                <w:ilvl w:val="0"/>
                <w:numId w:val="3"/>
              </w:numPr>
              <w:ind w:left="465"/>
              <w:jc w:val="both"/>
              <w:rPr>
                <w:rFonts w:cs="Calibri"/>
                <w:sz w:val="22"/>
                <w:szCs w:val="22"/>
                <w:lang w:val="el-GR"/>
              </w:rPr>
            </w:pPr>
            <w:r w:rsidRPr="00625B02">
              <w:rPr>
                <w:rFonts w:cs="Calibri"/>
                <w:sz w:val="22"/>
                <w:szCs w:val="22"/>
              </w:rPr>
              <w:t>Fail</w:t>
            </w:r>
            <w:r w:rsidRPr="00625B02">
              <w:rPr>
                <w:rFonts w:cs="Calibri"/>
                <w:sz w:val="22"/>
                <w:szCs w:val="22"/>
                <w:lang w:val="el-GR"/>
              </w:rPr>
              <w:t xml:space="preserve"> </w:t>
            </w:r>
            <w:r w:rsidRPr="00625B02">
              <w:rPr>
                <w:rFonts w:cs="Calibri"/>
                <w:sz w:val="22"/>
                <w:szCs w:val="22"/>
              </w:rPr>
              <w:t>over</w:t>
            </w:r>
            <w:r w:rsidRPr="00625B02">
              <w:rPr>
                <w:rFonts w:cs="Calibri"/>
                <w:sz w:val="22"/>
                <w:szCs w:val="22"/>
                <w:lang w:val="el-GR"/>
              </w:rPr>
              <w:t xml:space="preserve">   σε επίπεδο </w:t>
            </w:r>
            <w:r w:rsidRPr="00625B02">
              <w:rPr>
                <w:rFonts w:cs="Calibri"/>
                <w:sz w:val="22"/>
                <w:szCs w:val="22"/>
              </w:rPr>
              <w:t>ISDN</w:t>
            </w:r>
            <w:r w:rsidRPr="00625B02">
              <w:rPr>
                <w:rFonts w:cs="Calibri"/>
                <w:sz w:val="22"/>
                <w:szCs w:val="22"/>
                <w:lang w:val="el-GR"/>
              </w:rPr>
              <w:t xml:space="preserve"> </w:t>
            </w:r>
            <w:r w:rsidRPr="00625B02">
              <w:rPr>
                <w:rFonts w:cs="Calibri"/>
                <w:sz w:val="22"/>
                <w:szCs w:val="22"/>
              </w:rPr>
              <w:t>PRI</w:t>
            </w:r>
            <w:r w:rsidRPr="00625B02">
              <w:rPr>
                <w:rFonts w:cs="Calibri"/>
                <w:sz w:val="22"/>
                <w:szCs w:val="22"/>
                <w:lang w:val="el-GR"/>
              </w:rPr>
              <w:t xml:space="preserve">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7B7D50">
        <w:tc>
          <w:tcPr>
            <w:tcW w:w="4352" w:type="dxa"/>
            <w:gridSpan w:val="4"/>
          </w:tcPr>
          <w:p w:rsidR="00F577AB" w:rsidRPr="00625B02" w:rsidRDefault="00F577AB" w:rsidP="00625B02">
            <w:pPr>
              <w:pStyle w:val="BodyText"/>
              <w:numPr>
                <w:ilvl w:val="0"/>
                <w:numId w:val="3"/>
              </w:numPr>
              <w:ind w:left="465"/>
              <w:jc w:val="both"/>
              <w:rPr>
                <w:rFonts w:cs="Calibri"/>
                <w:sz w:val="22"/>
                <w:szCs w:val="22"/>
              </w:rPr>
            </w:pPr>
            <w:r w:rsidRPr="00625B02">
              <w:rPr>
                <w:rFonts w:cs="Calibri"/>
                <w:color w:val="000000"/>
                <w:sz w:val="22"/>
                <w:szCs w:val="22"/>
                <w:lang w:val="el-GR"/>
              </w:rPr>
              <w:t>Δυνατότητα</w:t>
            </w:r>
            <w:r w:rsidRPr="00625B02">
              <w:rPr>
                <w:rFonts w:cs="Calibri"/>
                <w:color w:val="000000"/>
                <w:sz w:val="22"/>
                <w:szCs w:val="22"/>
              </w:rPr>
              <w:t xml:space="preserve"> </w:t>
            </w:r>
            <w:r w:rsidRPr="00625B02">
              <w:rPr>
                <w:rFonts w:cs="Calibri"/>
                <w:sz w:val="22"/>
                <w:szCs w:val="22"/>
                <w:lang w:val="el-GR"/>
              </w:rPr>
              <w:t>λειτουργίας</w:t>
            </w:r>
            <w:r w:rsidRPr="00625B02">
              <w:rPr>
                <w:rFonts w:cs="Calibri"/>
                <w:sz w:val="22"/>
                <w:szCs w:val="22"/>
              </w:rPr>
              <w:t xml:space="preserve"> Session Controller (SBC)  </w:t>
            </w:r>
            <w:r w:rsidRPr="00625B02">
              <w:rPr>
                <w:rFonts w:cs="Calibri"/>
                <w:sz w:val="22"/>
                <w:szCs w:val="22"/>
                <w:lang w:val="el-GR"/>
              </w:rPr>
              <w:t>είτε</w:t>
            </w:r>
            <w:r w:rsidRPr="00625B02">
              <w:rPr>
                <w:rFonts w:cs="Calibri"/>
                <w:sz w:val="22"/>
                <w:szCs w:val="22"/>
              </w:rPr>
              <w:t xml:space="preserve"> </w:t>
            </w:r>
            <w:r w:rsidRPr="00625B02">
              <w:rPr>
                <w:rFonts w:cs="Calibri"/>
                <w:sz w:val="22"/>
                <w:szCs w:val="22"/>
                <w:lang w:val="el-GR"/>
              </w:rPr>
              <w:t>σαν</w:t>
            </w:r>
            <w:r w:rsidRPr="00625B02">
              <w:rPr>
                <w:rFonts w:cs="Calibri"/>
                <w:sz w:val="22"/>
                <w:szCs w:val="22"/>
              </w:rPr>
              <w:t xml:space="preserve"> Back –to – Back User AGENT,  </w:t>
            </w:r>
            <w:r w:rsidRPr="00625B02">
              <w:rPr>
                <w:rFonts w:cs="Calibri"/>
                <w:sz w:val="22"/>
                <w:szCs w:val="22"/>
                <w:lang w:val="el-GR"/>
              </w:rPr>
              <w:t>είτε</w:t>
            </w:r>
            <w:r w:rsidRPr="00625B02">
              <w:rPr>
                <w:rFonts w:cs="Calibri"/>
                <w:sz w:val="22"/>
                <w:szCs w:val="22"/>
              </w:rPr>
              <w:t xml:space="preserve"> </w:t>
            </w:r>
            <w:r w:rsidRPr="00625B02">
              <w:rPr>
                <w:rFonts w:cs="Calibri"/>
                <w:sz w:val="22"/>
                <w:szCs w:val="22"/>
                <w:lang w:val="el-GR"/>
              </w:rPr>
              <w:t>σαν</w:t>
            </w:r>
            <w:r w:rsidRPr="00625B02">
              <w:rPr>
                <w:rFonts w:cs="Calibri"/>
                <w:sz w:val="22"/>
                <w:szCs w:val="22"/>
              </w:rPr>
              <w:t xml:space="preserve"> SIP Proxy</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7B7D50">
        <w:tc>
          <w:tcPr>
            <w:tcW w:w="4352" w:type="dxa"/>
            <w:gridSpan w:val="4"/>
          </w:tcPr>
          <w:p w:rsidR="00F577AB" w:rsidRPr="00625B02" w:rsidRDefault="00F577AB" w:rsidP="00625B02">
            <w:pPr>
              <w:pStyle w:val="BodyText"/>
              <w:numPr>
                <w:ilvl w:val="0"/>
                <w:numId w:val="3"/>
              </w:numPr>
              <w:ind w:left="465"/>
              <w:jc w:val="both"/>
              <w:rPr>
                <w:rFonts w:cs="Calibri"/>
                <w:sz w:val="22"/>
                <w:szCs w:val="22"/>
                <w:lang w:val="el-GR"/>
              </w:rPr>
            </w:pPr>
            <w:r w:rsidRPr="00625B02">
              <w:rPr>
                <w:rFonts w:cs="Calibri"/>
                <w:sz w:val="22"/>
                <w:szCs w:val="22"/>
                <w:lang w:val="el-GR"/>
              </w:rPr>
              <w:t xml:space="preserve">Σύστημα ανίχνευσης πραγματικής </w:t>
            </w:r>
            <w:r w:rsidRPr="00625B02">
              <w:rPr>
                <w:rFonts w:cs="Calibri"/>
                <w:sz w:val="22"/>
                <w:szCs w:val="22"/>
              </w:rPr>
              <w:t>IP</w:t>
            </w:r>
            <w:r w:rsidRPr="00625B02">
              <w:rPr>
                <w:rFonts w:cs="Calibri"/>
                <w:sz w:val="22"/>
                <w:szCs w:val="22"/>
                <w:lang w:val="el-GR"/>
              </w:rPr>
              <w:t xml:space="preserve">  διεύθυνσης των τερματικών συσκευών των χρηστών (</w:t>
            </w:r>
            <w:r w:rsidRPr="00625B02">
              <w:rPr>
                <w:rFonts w:cs="Calibri"/>
                <w:sz w:val="22"/>
                <w:szCs w:val="22"/>
              </w:rPr>
              <w:t>STUN</w:t>
            </w:r>
            <w:r w:rsidRPr="00625B02">
              <w:rPr>
                <w:rFonts w:cs="Calibri"/>
                <w:sz w:val="22"/>
                <w:szCs w:val="22"/>
                <w:lang w:val="el-GR"/>
              </w:rPr>
              <w:t xml:space="preserve"> </w:t>
            </w:r>
            <w:r w:rsidRPr="00625B02">
              <w:rPr>
                <w:rFonts w:cs="Calibri"/>
                <w:sz w:val="22"/>
                <w:szCs w:val="22"/>
              </w:rPr>
              <w:t>Server</w:t>
            </w:r>
            <w:r w:rsidRPr="00625B02">
              <w:rPr>
                <w:rFonts w:cs="Calibri"/>
                <w:sz w:val="22"/>
                <w:szCs w:val="22"/>
                <w:lang w:val="el-GR"/>
              </w:rPr>
              <w:t>)  και αντιμετώπισης προβλημάτων που προκύπτουν από υπηρεσίες ΝΑΤ</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7B7D50">
        <w:tc>
          <w:tcPr>
            <w:tcW w:w="4352" w:type="dxa"/>
            <w:gridSpan w:val="4"/>
          </w:tcPr>
          <w:p w:rsidR="00F577AB" w:rsidRPr="00625B02" w:rsidRDefault="00F577AB" w:rsidP="00625B02">
            <w:pPr>
              <w:pStyle w:val="BodyText"/>
              <w:ind w:left="0"/>
              <w:jc w:val="both"/>
              <w:rPr>
                <w:rFonts w:cs="Calibri"/>
                <w:sz w:val="22"/>
                <w:szCs w:val="22"/>
                <w:lang w:val="el-GR"/>
              </w:rPr>
            </w:pPr>
            <w:r w:rsidRPr="00625B02">
              <w:rPr>
                <w:rFonts w:cs="Calibri"/>
                <w:sz w:val="22"/>
                <w:szCs w:val="22"/>
                <w:lang w:val="el-GR"/>
              </w:rPr>
              <w:t xml:space="preserve">6.Διασύνδεση  χρηστών </w:t>
            </w:r>
            <w:r w:rsidRPr="00625B02">
              <w:rPr>
                <w:rFonts w:cs="Calibri"/>
                <w:sz w:val="22"/>
                <w:szCs w:val="22"/>
              </w:rPr>
              <w:t>IP</w:t>
            </w:r>
            <w:r w:rsidRPr="00625B02">
              <w:rPr>
                <w:rFonts w:cs="Calibri"/>
                <w:sz w:val="22"/>
                <w:szCs w:val="22"/>
                <w:lang w:val="el-GR"/>
              </w:rPr>
              <w:t xml:space="preserve"> και αναλογικών χρηστών  με την ίδια τετραψήφια αριθμοδότηση , με το ίδιο φάσμα των παρόχων , με τις ίδιες ευκολίες χρήστη που υπάρχουν και σήμερα όπως κωδικούς εκτροπής , μην ενοχλείτε, φραγών κλπ.</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625B02">
        <w:trPr>
          <w:trHeight w:val="656"/>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ΠΕΡΙΓΡΑΦΗ ΥΠΗΡΕΣΙΩΝ ΝΕΟΥ ΣΥΣΤΗΜΑΤΟΣ</w:t>
            </w:r>
          </w:p>
        </w:tc>
      </w:tr>
      <w:tr w:rsidR="00F577AB" w:rsidRPr="00D3712D" w:rsidTr="00A33D2A">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1.Σύστημα πιστοποίησης και καταχώρησης (</w:t>
            </w:r>
            <w:r w:rsidRPr="00625B02">
              <w:rPr>
                <w:rFonts w:cs="Calibri"/>
                <w:sz w:val="22"/>
                <w:szCs w:val="22"/>
              </w:rPr>
              <w:t>REGISTER</w:t>
            </w:r>
            <w:r w:rsidRPr="00625B02">
              <w:rPr>
                <w:rFonts w:cs="Calibri"/>
                <w:sz w:val="22"/>
                <w:szCs w:val="22"/>
                <w:lang w:val="el-GR"/>
              </w:rPr>
              <w:t xml:space="preserve"> </w:t>
            </w:r>
            <w:r w:rsidRPr="00625B02">
              <w:rPr>
                <w:rFonts w:cs="Calibri"/>
                <w:sz w:val="22"/>
                <w:szCs w:val="22"/>
              </w:rPr>
              <w:t>SERVER</w:t>
            </w:r>
            <w:r w:rsidRPr="00625B02">
              <w:rPr>
                <w:rFonts w:cs="Calibri"/>
                <w:sz w:val="22"/>
                <w:szCs w:val="22"/>
                <w:lang w:val="el-GR"/>
              </w:rPr>
              <w:t xml:space="preserve">). Η πιστοποίηση των χρηστών θα χρησιμοποιεί τον </w:t>
            </w:r>
            <w:r w:rsidRPr="00625B02">
              <w:rPr>
                <w:rFonts w:cs="Calibri"/>
                <w:sz w:val="22"/>
                <w:szCs w:val="22"/>
              </w:rPr>
              <w:t>LDAP</w:t>
            </w:r>
            <w:r w:rsidRPr="00625B02">
              <w:rPr>
                <w:rFonts w:cs="Calibri"/>
                <w:sz w:val="22"/>
                <w:szCs w:val="22"/>
                <w:lang w:val="el-GR"/>
              </w:rPr>
              <w:t xml:space="preserve">  και θα επιτρέπει την σύνδεση τόσο από εσωτερικές </w:t>
            </w:r>
            <w:r w:rsidRPr="00625B02">
              <w:rPr>
                <w:rFonts w:cs="Calibri"/>
                <w:sz w:val="22"/>
                <w:szCs w:val="22"/>
              </w:rPr>
              <w:t>IP</w:t>
            </w:r>
            <w:r w:rsidRPr="00625B02">
              <w:rPr>
                <w:rFonts w:cs="Calibri"/>
                <w:sz w:val="22"/>
                <w:szCs w:val="22"/>
                <w:lang w:val="el-GR"/>
              </w:rPr>
              <w:t xml:space="preserve"> διευθύνσεις του νοσοκομείου ,όσο και από το διαδίκτυο. Για όλες τις υπηρεσίες του συστήματος που θα αναπτυχθεί θα πρέπει να υπάρχει κοινή βάση δεδομένων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A33D2A">
        <w:tc>
          <w:tcPr>
            <w:tcW w:w="4352" w:type="dxa"/>
            <w:gridSpan w:val="4"/>
          </w:tcPr>
          <w:p w:rsidR="00F577AB" w:rsidRPr="00625B02" w:rsidRDefault="00F577AB" w:rsidP="00625B02">
            <w:pPr>
              <w:pStyle w:val="BodyText"/>
              <w:spacing w:before="120" w:after="120" w:line="240" w:lineRule="atLeast"/>
              <w:ind w:left="0"/>
              <w:jc w:val="both"/>
              <w:rPr>
                <w:rFonts w:cs="Calibri"/>
                <w:color w:val="FF0000"/>
                <w:sz w:val="22"/>
                <w:szCs w:val="22"/>
                <w:lang w:val="el-GR"/>
              </w:rPr>
            </w:pPr>
            <w:r w:rsidRPr="00625B02">
              <w:rPr>
                <w:rFonts w:cs="Calibri"/>
                <w:sz w:val="22"/>
                <w:szCs w:val="22"/>
                <w:lang w:val="el-GR"/>
              </w:rPr>
              <w:t>2. Σύστημα διαχείρισης τηλεφωνικών κλήσεων όλων των εσωτερικών.</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A33D2A">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3. Κεντρική εφαρμογή διαχείρισης χρηστών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4. Κεντρικο σύστημα καταγραφής κλήσεων και χρεώσεων σε πραγματικό χρόνο</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5. Υπηρεσία αυτόματου τηλεφωνητή.</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6. Υπηρεσία ηλεκτρονικής παρουσίας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7. Υπηρεσία </w:t>
            </w:r>
            <w:r w:rsidRPr="00625B02">
              <w:rPr>
                <w:rFonts w:cs="Calibri"/>
                <w:sz w:val="22"/>
                <w:szCs w:val="22"/>
              </w:rPr>
              <w:t>conference</w:t>
            </w:r>
            <w:r w:rsidRPr="00625B02">
              <w:rPr>
                <w:rFonts w:cs="Calibri"/>
                <w:sz w:val="22"/>
                <w:szCs w:val="22"/>
                <w:lang w:val="el-GR"/>
              </w:rPr>
              <w:t xml:space="preserve"> με δυνατότητα κωδικού σε νέα μέλη</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spacing w:before="120" w:after="120" w:line="240" w:lineRule="atLeast"/>
              <w:ind w:left="0"/>
              <w:jc w:val="both"/>
              <w:rPr>
                <w:rFonts w:cs="Calibri"/>
                <w:color w:val="FF0000"/>
                <w:sz w:val="22"/>
                <w:szCs w:val="22"/>
                <w:lang w:val="el-GR"/>
              </w:rPr>
            </w:pPr>
            <w:r w:rsidRPr="00625B02">
              <w:rPr>
                <w:rFonts w:cs="Calibri"/>
                <w:sz w:val="22"/>
                <w:szCs w:val="22"/>
                <w:lang w:val="el-GR"/>
              </w:rPr>
              <w:t xml:space="preserve">8. Παραμετροποίηση στο υπάρχων εγκατεστημένο call center τμήμα ραντεβού του νοσοκομείου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9. </w:t>
            </w:r>
            <w:r w:rsidRPr="00625B02">
              <w:rPr>
                <w:rFonts w:cs="Calibri"/>
                <w:sz w:val="22"/>
                <w:szCs w:val="22"/>
              </w:rPr>
              <w:t>Group</w:t>
            </w:r>
            <w:r w:rsidRPr="00625B02">
              <w:rPr>
                <w:rFonts w:cs="Calibri"/>
                <w:sz w:val="22"/>
                <w:szCs w:val="22"/>
                <w:lang w:val="el-GR"/>
              </w:rPr>
              <w:t xml:space="preserve"> </w:t>
            </w:r>
            <w:r w:rsidRPr="00625B02">
              <w:rPr>
                <w:rFonts w:cs="Calibri"/>
                <w:sz w:val="22"/>
                <w:szCs w:val="22"/>
              </w:rPr>
              <w:t>Pick</w:t>
            </w:r>
            <w:r w:rsidRPr="00625B02">
              <w:rPr>
                <w:rFonts w:cs="Calibri"/>
                <w:sz w:val="22"/>
                <w:szCs w:val="22"/>
                <w:lang w:val="el-GR"/>
              </w:rPr>
              <w:t xml:space="preserve"> </w:t>
            </w:r>
            <w:r w:rsidRPr="00625B02">
              <w:rPr>
                <w:rFonts w:cs="Calibri"/>
                <w:sz w:val="22"/>
                <w:szCs w:val="22"/>
              </w:rPr>
              <w:t>up</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10. Έλεγχος φραγής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11. Υπηρεσία </w:t>
            </w:r>
            <w:r w:rsidRPr="00625B02">
              <w:rPr>
                <w:rFonts w:cs="Calibri"/>
                <w:sz w:val="22"/>
                <w:szCs w:val="22"/>
              </w:rPr>
              <w:t>ACD</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12. Υπηρεσία </w:t>
            </w:r>
            <w:r w:rsidRPr="00625B02">
              <w:rPr>
                <w:rFonts w:cs="Calibri"/>
                <w:sz w:val="22"/>
                <w:szCs w:val="22"/>
              </w:rPr>
              <w:t>CALL</w:t>
            </w:r>
            <w:r w:rsidRPr="00625B02">
              <w:rPr>
                <w:rFonts w:cs="Calibri"/>
                <w:sz w:val="22"/>
                <w:szCs w:val="22"/>
                <w:lang w:val="el-GR"/>
              </w:rPr>
              <w:t xml:space="preserve"> </w:t>
            </w:r>
            <w:r w:rsidRPr="00625B02">
              <w:rPr>
                <w:rFonts w:cs="Calibri"/>
                <w:sz w:val="22"/>
                <w:szCs w:val="22"/>
              </w:rPr>
              <w:t>Group</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13. Υπηρεσία  </w:t>
            </w:r>
            <w:r w:rsidRPr="00625B02">
              <w:rPr>
                <w:rFonts w:cs="Calibri"/>
                <w:sz w:val="22"/>
                <w:szCs w:val="22"/>
              </w:rPr>
              <w:t>AUTOMATIC</w:t>
            </w:r>
            <w:r w:rsidRPr="00625B02">
              <w:rPr>
                <w:rFonts w:cs="Calibri"/>
                <w:sz w:val="22"/>
                <w:szCs w:val="22"/>
                <w:lang w:val="el-GR"/>
              </w:rPr>
              <w:t xml:space="preserve"> </w:t>
            </w:r>
            <w:r w:rsidRPr="00625B02">
              <w:rPr>
                <w:rFonts w:cs="Calibri"/>
                <w:sz w:val="22"/>
                <w:szCs w:val="22"/>
              </w:rPr>
              <w:t>CALL</w:t>
            </w:r>
            <w:r w:rsidRPr="00625B02">
              <w:rPr>
                <w:rFonts w:cs="Calibri"/>
                <w:sz w:val="22"/>
                <w:szCs w:val="22"/>
                <w:lang w:val="el-GR"/>
              </w:rPr>
              <w:t xml:space="preserve"> </w:t>
            </w:r>
            <w:r w:rsidRPr="00625B02">
              <w:rPr>
                <w:rFonts w:cs="Calibri"/>
                <w:sz w:val="22"/>
                <w:szCs w:val="22"/>
              </w:rPr>
              <w:t>DISTRIBUTOR</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14.Κανόνες δρομολόγησης εισερχόμενης εξερχόμενης επικοινωνίας βασισμένοι είτε στο </w:t>
            </w:r>
            <w:r w:rsidRPr="00625B02">
              <w:rPr>
                <w:rFonts w:cs="Calibri"/>
                <w:sz w:val="22"/>
                <w:szCs w:val="22"/>
              </w:rPr>
              <w:t>ANI</w:t>
            </w:r>
            <w:r w:rsidRPr="00625B02">
              <w:rPr>
                <w:rFonts w:cs="Calibri"/>
                <w:sz w:val="22"/>
                <w:szCs w:val="22"/>
                <w:lang w:val="el-GR"/>
              </w:rPr>
              <w:t xml:space="preserve"> ΚΑΙ </w:t>
            </w:r>
            <w:r w:rsidRPr="00625B02">
              <w:rPr>
                <w:rFonts w:cs="Calibri"/>
                <w:sz w:val="22"/>
                <w:szCs w:val="22"/>
              </w:rPr>
              <w:t>DNIS</w:t>
            </w:r>
            <w:r w:rsidRPr="00625B02">
              <w:rPr>
                <w:rFonts w:cs="Calibri"/>
                <w:sz w:val="22"/>
                <w:szCs w:val="22"/>
                <w:lang w:val="el-GR"/>
              </w:rPr>
              <w:t xml:space="preserve">  των συνομιλητών, είτε στην κατάσταση του χρήστη (</w:t>
            </w:r>
            <w:r w:rsidRPr="00625B02">
              <w:rPr>
                <w:rFonts w:cs="Calibri"/>
                <w:sz w:val="22"/>
                <w:szCs w:val="22"/>
              </w:rPr>
              <w:t>on</w:t>
            </w:r>
            <w:r w:rsidRPr="00625B02">
              <w:rPr>
                <w:rFonts w:cs="Calibri"/>
                <w:sz w:val="22"/>
                <w:szCs w:val="22"/>
                <w:lang w:val="el-GR"/>
              </w:rPr>
              <w:t xml:space="preserve"> </w:t>
            </w:r>
            <w:r w:rsidRPr="00625B02">
              <w:rPr>
                <w:rFonts w:cs="Calibri"/>
                <w:sz w:val="22"/>
                <w:szCs w:val="22"/>
              </w:rPr>
              <w:t>line</w:t>
            </w:r>
            <w:r w:rsidRPr="00625B02">
              <w:rPr>
                <w:rFonts w:cs="Calibri"/>
                <w:sz w:val="22"/>
                <w:szCs w:val="22"/>
                <w:lang w:val="el-GR"/>
              </w:rPr>
              <w:t>,</w:t>
            </w:r>
            <w:r w:rsidRPr="00625B02">
              <w:rPr>
                <w:rFonts w:cs="Calibri"/>
                <w:sz w:val="22"/>
                <w:szCs w:val="22"/>
              </w:rPr>
              <w:t>on</w:t>
            </w:r>
            <w:r w:rsidRPr="00625B02">
              <w:rPr>
                <w:rFonts w:cs="Calibri"/>
                <w:sz w:val="22"/>
                <w:szCs w:val="22"/>
                <w:lang w:val="el-GR"/>
              </w:rPr>
              <w:t xml:space="preserve"> </w:t>
            </w:r>
            <w:r w:rsidRPr="00625B02">
              <w:rPr>
                <w:rFonts w:cs="Calibri"/>
                <w:sz w:val="22"/>
                <w:szCs w:val="22"/>
              </w:rPr>
              <w:t>DND</w:t>
            </w:r>
            <w:r w:rsidRPr="00625B02">
              <w:rPr>
                <w:rFonts w:cs="Calibri"/>
                <w:sz w:val="22"/>
                <w:szCs w:val="22"/>
                <w:lang w:val="el-GR"/>
              </w:rPr>
              <w:t>,</w:t>
            </w:r>
            <w:r w:rsidRPr="00625B02">
              <w:rPr>
                <w:rFonts w:cs="Calibri"/>
                <w:sz w:val="22"/>
                <w:szCs w:val="22"/>
              </w:rPr>
              <w:t>Busy</w:t>
            </w:r>
            <w:r w:rsidRPr="00625B02">
              <w:rPr>
                <w:rFonts w:cs="Calibri"/>
                <w:sz w:val="22"/>
                <w:szCs w:val="22"/>
                <w:lang w:val="el-GR"/>
              </w:rPr>
              <w:t>,</w:t>
            </w:r>
            <w:r w:rsidRPr="00625B02">
              <w:rPr>
                <w:rFonts w:cs="Calibri"/>
                <w:sz w:val="22"/>
                <w:szCs w:val="22"/>
              </w:rPr>
              <w:t>idle</w:t>
            </w:r>
            <w:r w:rsidRPr="00625B02">
              <w:rPr>
                <w:rFonts w:cs="Calibri"/>
                <w:sz w:val="22"/>
                <w:szCs w:val="22"/>
                <w:lang w:val="el-GR"/>
              </w:rPr>
              <w:t>,</w:t>
            </w:r>
            <w:r w:rsidRPr="00625B02">
              <w:rPr>
                <w:rFonts w:cs="Calibri"/>
                <w:sz w:val="22"/>
                <w:szCs w:val="22"/>
              </w:rPr>
              <w:t>offline</w:t>
            </w:r>
            <w:r w:rsidRPr="00625B02">
              <w:rPr>
                <w:rFonts w:cs="Calibri"/>
                <w:sz w:val="22"/>
                <w:szCs w:val="22"/>
                <w:lang w:val="el-GR"/>
              </w:rPr>
              <w:t>)</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15. </w:t>
            </w:r>
            <w:r w:rsidRPr="00625B02">
              <w:rPr>
                <w:rFonts w:cs="Calibri"/>
                <w:sz w:val="22"/>
                <w:szCs w:val="22"/>
              </w:rPr>
              <w:t>ANI</w:t>
            </w:r>
            <w:r w:rsidRPr="00625B02">
              <w:rPr>
                <w:rFonts w:cs="Calibri"/>
                <w:sz w:val="22"/>
                <w:szCs w:val="22"/>
                <w:lang w:val="el-GR"/>
              </w:rPr>
              <w:t xml:space="preserve"> </w:t>
            </w:r>
            <w:r w:rsidRPr="00625B02">
              <w:rPr>
                <w:rFonts w:cs="Calibri"/>
                <w:sz w:val="22"/>
                <w:szCs w:val="22"/>
              </w:rPr>
              <w:t>restriction</w:t>
            </w:r>
            <w:r w:rsidRPr="00625B02">
              <w:rPr>
                <w:rFonts w:cs="Calibri"/>
                <w:sz w:val="22"/>
                <w:szCs w:val="22"/>
                <w:lang w:val="el-GR"/>
              </w:rPr>
              <w:t xml:space="preserve"> (  δυνατότητα απόκρυψης)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16. </w:t>
            </w:r>
            <w:r w:rsidRPr="00625B02">
              <w:rPr>
                <w:rFonts w:cs="Calibri"/>
                <w:sz w:val="22"/>
                <w:szCs w:val="22"/>
              </w:rPr>
              <w:t>LCR</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17. Κοινές μνήμες για όλους του χρήστες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481988">
        <w:tc>
          <w:tcPr>
            <w:tcW w:w="4352" w:type="dxa"/>
            <w:gridSpan w:val="4"/>
          </w:tcPr>
          <w:p w:rsidR="00F577AB" w:rsidRPr="00625B02" w:rsidRDefault="00F577AB" w:rsidP="00625B02">
            <w:pPr>
              <w:pStyle w:val="BodyText"/>
              <w:tabs>
                <w:tab w:val="left" w:pos="180"/>
              </w:tabs>
              <w:spacing w:before="120" w:after="120" w:line="240" w:lineRule="atLeast"/>
              <w:ind w:left="0"/>
              <w:jc w:val="both"/>
              <w:rPr>
                <w:rFonts w:cs="Calibri"/>
                <w:sz w:val="22"/>
                <w:szCs w:val="22"/>
                <w:lang w:val="el-GR"/>
              </w:rPr>
            </w:pPr>
            <w:r w:rsidRPr="00625B02">
              <w:rPr>
                <w:rFonts w:cs="Calibri"/>
                <w:sz w:val="22"/>
                <w:szCs w:val="22"/>
                <w:lang w:val="el-GR"/>
              </w:rPr>
              <w:t xml:space="preserve">18. Δυνατότητα </w:t>
            </w:r>
            <w:r w:rsidRPr="00625B02">
              <w:rPr>
                <w:rFonts w:cs="Calibri"/>
                <w:color w:val="FF0000"/>
                <w:sz w:val="22"/>
                <w:szCs w:val="22"/>
                <w:lang w:val="el-GR"/>
              </w:rPr>
              <w:t xml:space="preserve"> </w:t>
            </w:r>
            <w:r w:rsidRPr="00625B02">
              <w:rPr>
                <w:rFonts w:cs="Calibri"/>
                <w:sz w:val="22"/>
                <w:szCs w:val="22"/>
                <w:lang w:val="el-GR"/>
              </w:rPr>
              <w:t>πρόσβασης απομακρυσμένων χρηστών μετά από  πιστοποίηση σε υπηρεσίες όπως κλήση εξωτερικών γραμμών (Μ</w:t>
            </w:r>
            <w:r w:rsidRPr="00625B02">
              <w:rPr>
                <w:rFonts w:cs="Calibri"/>
                <w:sz w:val="22"/>
                <w:szCs w:val="22"/>
              </w:rPr>
              <w:t>odility</w:t>
            </w:r>
            <w:r w:rsidRPr="00625B02">
              <w:rPr>
                <w:rFonts w:cs="Calibri"/>
                <w:sz w:val="22"/>
                <w:szCs w:val="22"/>
                <w:lang w:val="el-GR"/>
              </w:rPr>
              <w:t>).</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19. </w:t>
            </w:r>
            <w:r w:rsidRPr="00625B02">
              <w:rPr>
                <w:rFonts w:cs="Calibri"/>
                <w:sz w:val="22"/>
                <w:szCs w:val="22"/>
              </w:rPr>
              <w:t>Camp</w:t>
            </w:r>
            <w:r w:rsidRPr="00625B02">
              <w:rPr>
                <w:rFonts w:cs="Calibri"/>
                <w:sz w:val="22"/>
                <w:szCs w:val="22"/>
                <w:lang w:val="el-GR"/>
              </w:rPr>
              <w:t xml:space="preserve"> </w:t>
            </w:r>
            <w:r w:rsidRPr="00625B02">
              <w:rPr>
                <w:rFonts w:cs="Calibri"/>
                <w:sz w:val="22"/>
                <w:szCs w:val="22"/>
              </w:rPr>
              <w:t>on</w:t>
            </w:r>
            <w:r w:rsidRPr="00625B02">
              <w:rPr>
                <w:rFonts w:cs="Calibri"/>
                <w:sz w:val="22"/>
                <w:szCs w:val="22"/>
                <w:lang w:val="el-GR"/>
              </w:rPr>
              <w:t xml:space="preserve"> αυτόματη επανάκληση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481988">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20. Υπηρεσία </w:t>
            </w:r>
            <w:r w:rsidRPr="00625B02">
              <w:rPr>
                <w:rFonts w:cs="Calibri"/>
                <w:sz w:val="22"/>
                <w:szCs w:val="22"/>
              </w:rPr>
              <w:t>Video</w:t>
            </w:r>
            <w:r w:rsidRPr="00625B02">
              <w:rPr>
                <w:rFonts w:cs="Calibri"/>
                <w:sz w:val="22"/>
                <w:szCs w:val="22"/>
                <w:lang w:val="el-GR"/>
              </w:rPr>
              <w:t xml:space="preserve">  κλήσης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625B02">
        <w:trPr>
          <w:trHeight w:val="511"/>
        </w:trPr>
        <w:tc>
          <w:tcPr>
            <w:tcW w:w="8853" w:type="dxa"/>
            <w:gridSpan w:val="9"/>
          </w:tcPr>
          <w:p w:rsidR="00F577AB" w:rsidRPr="00625B02" w:rsidRDefault="00F577AB" w:rsidP="00625B02">
            <w:pPr>
              <w:spacing w:before="2" w:line="317" w:lineRule="exact"/>
              <w:jc w:val="both"/>
              <w:rPr>
                <w:rFonts w:cs="Calibri"/>
                <w:b/>
                <w:lang w:val="el-GR"/>
              </w:rPr>
            </w:pPr>
            <w:r w:rsidRPr="00625B02">
              <w:rPr>
                <w:rFonts w:cs="Calibri"/>
                <w:b/>
                <w:lang w:val="el-GR"/>
              </w:rPr>
              <w:t>ΧΡΟΝΟΔΙΑΓΡΑΜΜΑ ΥΛΟΠΟΙΗΣΗΣ</w:t>
            </w:r>
          </w:p>
        </w:tc>
      </w:tr>
      <w:tr w:rsidR="00F577AB" w:rsidRPr="00D3712D" w:rsidTr="008B78C6">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u w:val="single"/>
                <w:lang w:val="el-GR"/>
              </w:rPr>
            </w:pPr>
            <w:r w:rsidRPr="00625B02">
              <w:rPr>
                <w:rFonts w:cs="Calibri"/>
                <w:sz w:val="22"/>
                <w:szCs w:val="22"/>
                <w:lang w:val="el-GR"/>
              </w:rPr>
              <w:t xml:space="preserve">Η Συνολική διάρκεια υλοποίησης και της εγκατάστασης  του συστήματος </w:t>
            </w:r>
            <w:r w:rsidRPr="00625B02">
              <w:rPr>
                <w:rFonts w:cs="Calibri"/>
                <w:sz w:val="22"/>
                <w:szCs w:val="22"/>
                <w:u w:val="single"/>
                <w:lang w:val="el-GR"/>
              </w:rPr>
              <w:t>δεν μπορεί να υπερβαίνει τις 120 ημέρες από την υπογραφή της σύμβασης.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625B02">
        <w:tc>
          <w:tcPr>
            <w:tcW w:w="8853" w:type="dxa"/>
            <w:gridSpan w:val="9"/>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Κατά το διάστημα αυτό θα πρέπει να γίνουν οι παρακάτω εργασίες :</w:t>
            </w:r>
          </w:p>
        </w:tc>
      </w:tr>
      <w:tr w:rsidR="00F577AB" w:rsidRPr="00D3712D"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Έλεγχος του χώρου προσδιορισμός θέσεως του νέου εξοπλισμού</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 xml:space="preserve">Εξέταση των αναγκών για σωστή τροφοδοσία του συστήματος 220 </w:t>
            </w:r>
            <w:r w:rsidRPr="00625B02">
              <w:rPr>
                <w:rFonts w:cs="Calibri"/>
                <w:sz w:val="22"/>
                <w:szCs w:val="22"/>
              </w:rPr>
              <w:t>volt</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Έλεγχος γειώσεως</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 xml:space="preserve">Εγκατάσταση και εξοπλισμός του συστήματος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 xml:space="preserve">Παραμετροποίηση  προγραμματισμός του συστήματος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numPr>
                <w:ilvl w:val="0"/>
                <w:numId w:val="4"/>
              </w:numPr>
              <w:spacing w:before="120" w:after="120" w:line="240" w:lineRule="atLeast"/>
              <w:ind w:left="465"/>
              <w:jc w:val="both"/>
              <w:rPr>
                <w:rFonts w:cs="Calibri"/>
                <w:sz w:val="22"/>
                <w:szCs w:val="22"/>
                <w:lang w:val="el-GR"/>
              </w:rPr>
            </w:pPr>
            <w:r w:rsidRPr="00625B02">
              <w:rPr>
                <w:rFonts w:cs="Calibri"/>
                <w:sz w:val="22"/>
                <w:szCs w:val="22"/>
                <w:lang w:val="el-GR"/>
              </w:rPr>
              <w:t xml:space="preserve">Έλεγχος και δοκιμές του συστήματος σε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22252B">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-την λειτουργικότητα των υπηρεσιών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-Τον έλεγχο των κλήσεων προς το εξωτερικό δίκτυο</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22252B">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-την εφεδρεία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22252B">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-την ασφάλεια</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numPr>
                <w:ilvl w:val="0"/>
                <w:numId w:val="5"/>
              </w:numPr>
              <w:spacing w:before="120" w:after="120" w:line="240" w:lineRule="atLeast"/>
              <w:ind w:left="465"/>
              <w:jc w:val="both"/>
              <w:rPr>
                <w:rFonts w:cs="Calibri"/>
                <w:sz w:val="22"/>
                <w:szCs w:val="22"/>
                <w:lang w:val="el-GR"/>
              </w:rPr>
            </w:pPr>
            <w:r w:rsidRPr="00625B02">
              <w:rPr>
                <w:rFonts w:cs="Calibri"/>
                <w:sz w:val="22"/>
                <w:szCs w:val="22"/>
                <w:lang w:val="el-GR"/>
              </w:rPr>
              <w:t xml:space="preserve">Προγραμματισμός </w:t>
            </w:r>
            <w:r w:rsidRPr="00625B02">
              <w:rPr>
                <w:rFonts w:cs="Calibri"/>
                <w:sz w:val="22"/>
                <w:szCs w:val="22"/>
              </w:rPr>
              <w:t>IP</w:t>
            </w:r>
            <w:r w:rsidRPr="00625B02">
              <w:rPr>
                <w:rFonts w:cs="Calibri"/>
                <w:sz w:val="22"/>
                <w:szCs w:val="22"/>
                <w:lang w:val="el-GR"/>
              </w:rPr>
              <w:t xml:space="preserve">  χρηστών σε συνεργασία με το τμήμα πληροφορικής του νοσοκομείου.</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numPr>
                <w:ilvl w:val="0"/>
                <w:numId w:val="5"/>
              </w:numPr>
              <w:spacing w:before="120" w:after="120" w:line="240" w:lineRule="atLeast"/>
              <w:ind w:left="465"/>
              <w:jc w:val="both"/>
              <w:rPr>
                <w:rFonts w:cs="Calibri"/>
                <w:sz w:val="22"/>
                <w:szCs w:val="22"/>
                <w:lang w:val="el-GR"/>
              </w:rPr>
            </w:pPr>
            <w:r w:rsidRPr="00625B02">
              <w:rPr>
                <w:rFonts w:cs="Calibri"/>
                <w:sz w:val="22"/>
                <w:szCs w:val="22"/>
                <w:lang w:val="el-GR"/>
              </w:rPr>
              <w:t xml:space="preserve">Δοκιμή και έλεγχος λειτουργίας των </w:t>
            </w:r>
            <w:r w:rsidRPr="00625B02">
              <w:rPr>
                <w:rFonts w:cs="Calibri"/>
                <w:sz w:val="22"/>
                <w:szCs w:val="22"/>
              </w:rPr>
              <w:t>IP</w:t>
            </w:r>
            <w:r w:rsidRPr="00625B02">
              <w:rPr>
                <w:rFonts w:cs="Calibri"/>
                <w:sz w:val="22"/>
                <w:szCs w:val="22"/>
                <w:lang w:val="el-GR"/>
              </w:rPr>
              <w:t xml:space="preserve">  χρηστών</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22252B">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Τέλος έλεγχος της πλήρης ενοποίησης των δύο τεχνολογιών επικοινωνίας στο υπάρχον κέντρο.</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625B02">
        <w:tc>
          <w:tcPr>
            <w:tcW w:w="8853" w:type="dxa"/>
            <w:gridSpan w:val="9"/>
          </w:tcPr>
          <w:p w:rsidR="00F577AB" w:rsidRPr="00625B02" w:rsidRDefault="00F577AB" w:rsidP="00625B02">
            <w:pPr>
              <w:spacing w:before="120" w:after="120" w:line="240" w:lineRule="atLeast"/>
              <w:jc w:val="both"/>
              <w:rPr>
                <w:rFonts w:cs="Calibri"/>
                <w:b/>
                <w:lang w:val="el-GR"/>
              </w:rPr>
            </w:pPr>
            <w:r w:rsidRPr="00625B02">
              <w:rPr>
                <w:rFonts w:cs="Calibri"/>
                <w:b/>
                <w:lang w:val="el-GR"/>
              </w:rPr>
              <w:t>Εγγύηση</w:t>
            </w:r>
          </w:p>
        </w:tc>
      </w:tr>
      <w:tr w:rsidR="00F577AB" w:rsidRPr="00D3712D" w:rsidTr="000F7B51">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Όλος ο νέος εξοπλισμός θα έχει εγγύηση 3 ετών στα υλικά και 6 μήνες στις υπηρεσίες. Να δοθεί έγγραφη δήλωση για ελάχιστο χρόνο υποστήριξης ανταλλακτικών - υλικών για 10 χρόνια.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1B49FE">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Να υπάρχει αποδεδειγμένη τριετή εμπειρία τουλάχιστον σε τηλεφωνικά κέντρα του ιδίου οίκου.</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D3712D" w:rsidTr="001B49FE">
        <w:tc>
          <w:tcPr>
            <w:tcW w:w="4352" w:type="dxa"/>
            <w:gridSpan w:val="4"/>
          </w:tcPr>
          <w:p w:rsidR="00F577AB" w:rsidRPr="00625B02" w:rsidRDefault="00F577AB" w:rsidP="00625B02">
            <w:pPr>
              <w:pStyle w:val="BodyText"/>
              <w:spacing w:before="120" w:after="120" w:line="240" w:lineRule="atLeast"/>
              <w:ind w:left="0"/>
              <w:jc w:val="both"/>
              <w:rPr>
                <w:rFonts w:cs="Calibri"/>
                <w:sz w:val="22"/>
                <w:szCs w:val="22"/>
                <w:lang w:val="el-GR"/>
              </w:rPr>
            </w:pPr>
            <w:r w:rsidRPr="00625B02">
              <w:rPr>
                <w:rFonts w:cs="Calibri"/>
                <w:sz w:val="22"/>
                <w:szCs w:val="22"/>
                <w:lang w:val="el-GR"/>
              </w:rPr>
              <w:t xml:space="preserve">Όλα τα παραπάνω πιστοποιητικά και δικαιολογητικά θα πρέπει να βρίσκονται στον τεχνικό φάκελο προσφοράς. </w:t>
            </w:r>
          </w:p>
        </w:tc>
        <w:tc>
          <w:tcPr>
            <w:tcW w:w="1260" w:type="dxa"/>
            <w:vAlign w:val="center"/>
          </w:tcPr>
          <w:p w:rsidR="00F577AB" w:rsidRPr="00625B02" w:rsidRDefault="00F577AB" w:rsidP="00BD247C">
            <w:pPr>
              <w:pStyle w:val="BodyText"/>
              <w:ind w:left="0"/>
              <w:jc w:val="center"/>
              <w:rPr>
                <w:lang w:val="el-GR"/>
              </w:rPr>
            </w:pPr>
            <w:r>
              <w:rPr>
                <w:lang w:val="el-GR"/>
              </w:rPr>
              <w:t>ΝΑΙ</w:t>
            </w:r>
          </w:p>
        </w:tc>
        <w:tc>
          <w:tcPr>
            <w:tcW w:w="1619" w:type="dxa"/>
            <w:gridSpan w:val="2"/>
            <w:vAlign w:val="center"/>
          </w:tcPr>
          <w:p w:rsidR="00F577AB" w:rsidRPr="00625B02" w:rsidRDefault="00F577AB" w:rsidP="00BD247C">
            <w:pPr>
              <w:pStyle w:val="BodyText"/>
              <w:ind w:left="0"/>
              <w:jc w:val="center"/>
              <w:rPr>
                <w:lang w:val="el-GR"/>
              </w:rPr>
            </w:pPr>
          </w:p>
        </w:tc>
        <w:tc>
          <w:tcPr>
            <w:tcW w:w="1622" w:type="dxa"/>
            <w:gridSpan w:val="2"/>
            <w:vAlign w:val="center"/>
          </w:tcPr>
          <w:p w:rsidR="00F577AB" w:rsidRPr="00625B02" w:rsidRDefault="00F577AB" w:rsidP="00BD247C">
            <w:pPr>
              <w:pStyle w:val="BodyText"/>
              <w:ind w:left="0"/>
              <w:jc w:val="center"/>
              <w:rPr>
                <w:lang w:val="el-GR"/>
              </w:rPr>
            </w:pPr>
          </w:p>
        </w:tc>
      </w:tr>
      <w:tr w:rsidR="00F577AB" w:rsidRPr="00AA491E" w:rsidTr="00625B02">
        <w:tc>
          <w:tcPr>
            <w:tcW w:w="8853" w:type="dxa"/>
            <w:gridSpan w:val="9"/>
          </w:tcPr>
          <w:p w:rsidR="00F577AB" w:rsidRPr="00625B02" w:rsidRDefault="00F577AB" w:rsidP="00625B02">
            <w:pPr>
              <w:widowControl/>
              <w:spacing w:after="160" w:line="259" w:lineRule="auto"/>
              <w:jc w:val="both"/>
              <w:rPr>
                <w:rFonts w:cs="Calibri"/>
                <w:b/>
                <w:lang w:val="el-GR"/>
              </w:rPr>
            </w:pPr>
            <w:r w:rsidRPr="00625B02">
              <w:rPr>
                <w:rFonts w:cs="Calibri"/>
                <w:b/>
                <w:lang w:val="el-GR"/>
              </w:rPr>
              <w:t xml:space="preserve">ΠΙΝΑΚΑΣ ΠΑΡΕΧΟΜΕΝΩΝ ΥΛΙΚΩΝ </w:t>
            </w:r>
          </w:p>
        </w:tc>
      </w:tr>
      <w:tr w:rsidR="00F577AB" w:rsidRPr="00CB722F" w:rsidTr="003E3968">
        <w:tblPrEx>
          <w:tblLook w:val="00A0"/>
        </w:tblPrEx>
        <w:trPr>
          <w:gridAfter w:val="1"/>
          <w:wAfter w:w="33" w:type="dxa"/>
          <w:trHeight w:val="446"/>
        </w:trPr>
        <w:tc>
          <w:tcPr>
            <w:tcW w:w="2013" w:type="dxa"/>
            <w:vAlign w:val="center"/>
          </w:tcPr>
          <w:p w:rsidR="00F577AB" w:rsidRPr="00CB722F" w:rsidRDefault="00F577AB" w:rsidP="004576C2">
            <w:pPr>
              <w:pStyle w:val="BodyText"/>
              <w:ind w:left="0" w:right="125"/>
              <w:jc w:val="center"/>
              <w:rPr>
                <w:rFonts w:cs="Calibri"/>
                <w:b/>
                <w:sz w:val="22"/>
                <w:szCs w:val="22"/>
                <w:lang w:val="el-GR"/>
              </w:rPr>
            </w:pPr>
            <w:r w:rsidRPr="00CB722F">
              <w:rPr>
                <w:rStyle w:val="markedcontent"/>
                <w:rFonts w:cs="Calibri"/>
                <w:b/>
                <w:sz w:val="22"/>
                <w:szCs w:val="22"/>
                <w:lang w:val="el-GR"/>
              </w:rPr>
              <w:t>ΜΟΝΑΔΕΣ</w:t>
            </w:r>
          </w:p>
        </w:tc>
        <w:tc>
          <w:tcPr>
            <w:tcW w:w="720" w:type="dxa"/>
            <w:vAlign w:val="center"/>
          </w:tcPr>
          <w:p w:rsidR="00F577AB" w:rsidRPr="00CB722F" w:rsidRDefault="00F577AB" w:rsidP="003E3968">
            <w:pPr>
              <w:pStyle w:val="BodyText"/>
              <w:ind w:left="-108" w:right="125"/>
              <w:jc w:val="center"/>
              <w:rPr>
                <w:rFonts w:cs="Calibri"/>
                <w:b/>
                <w:sz w:val="22"/>
                <w:szCs w:val="22"/>
                <w:lang w:val="el-GR"/>
              </w:rPr>
            </w:pPr>
            <w:r w:rsidRPr="00CB722F">
              <w:rPr>
                <w:rStyle w:val="markedcontent"/>
                <w:rFonts w:cs="Calibri"/>
                <w:b/>
                <w:sz w:val="22"/>
                <w:szCs w:val="22"/>
                <w:lang w:val="el-GR"/>
              </w:rPr>
              <w:t>ΤΕΜ</w:t>
            </w:r>
          </w:p>
        </w:tc>
        <w:tc>
          <w:tcPr>
            <w:tcW w:w="1586" w:type="dxa"/>
            <w:vAlign w:val="center"/>
          </w:tcPr>
          <w:p w:rsidR="00F577AB" w:rsidRPr="003E3968" w:rsidRDefault="00F577AB" w:rsidP="004576C2">
            <w:pPr>
              <w:pStyle w:val="BodyText"/>
              <w:ind w:left="0" w:right="125"/>
              <w:jc w:val="center"/>
              <w:rPr>
                <w:rFonts w:cs="Calibri"/>
                <w:b/>
                <w:sz w:val="18"/>
                <w:szCs w:val="18"/>
                <w:lang w:val="el-GR"/>
              </w:rPr>
            </w:pPr>
            <w:r w:rsidRPr="003E3968">
              <w:rPr>
                <w:rFonts w:cs="Calibri"/>
                <w:b/>
                <w:sz w:val="18"/>
                <w:szCs w:val="18"/>
                <w:lang w:val="el-GR"/>
              </w:rPr>
              <w:t>ΠΑΡΑΠΟΜΠΗ</w:t>
            </w:r>
          </w:p>
        </w:tc>
        <w:tc>
          <w:tcPr>
            <w:tcW w:w="1293" w:type="dxa"/>
            <w:gridSpan w:val="2"/>
          </w:tcPr>
          <w:p w:rsidR="00F577AB" w:rsidRPr="00CB722F" w:rsidRDefault="00F577AB" w:rsidP="004576C2">
            <w:pPr>
              <w:pStyle w:val="BodyText"/>
              <w:ind w:left="0" w:right="125"/>
              <w:jc w:val="center"/>
              <w:rPr>
                <w:rFonts w:cs="Calibri"/>
                <w:b/>
                <w:sz w:val="22"/>
                <w:szCs w:val="22"/>
                <w:lang w:val="el-GR"/>
              </w:rPr>
            </w:pPr>
          </w:p>
        </w:tc>
        <w:tc>
          <w:tcPr>
            <w:tcW w:w="1589" w:type="dxa"/>
          </w:tcPr>
          <w:p w:rsidR="00F577AB" w:rsidRPr="00CB722F" w:rsidRDefault="00F577AB" w:rsidP="004576C2">
            <w:pPr>
              <w:pStyle w:val="BodyText"/>
              <w:ind w:left="0" w:right="125"/>
              <w:jc w:val="center"/>
              <w:rPr>
                <w:rFonts w:cs="Calibri"/>
                <w:b/>
                <w:sz w:val="22"/>
                <w:szCs w:val="22"/>
                <w:lang w:val="el-GR"/>
              </w:rPr>
            </w:pPr>
          </w:p>
        </w:tc>
        <w:tc>
          <w:tcPr>
            <w:tcW w:w="1619" w:type="dxa"/>
            <w:gridSpan w:val="2"/>
          </w:tcPr>
          <w:p w:rsidR="00F577AB" w:rsidRPr="00CB722F" w:rsidRDefault="00F577AB" w:rsidP="004576C2">
            <w:pPr>
              <w:pStyle w:val="BodyText"/>
              <w:ind w:left="0" w:right="125"/>
              <w:jc w:val="center"/>
              <w:rPr>
                <w:rFonts w:cs="Calibri"/>
                <w:b/>
                <w:sz w:val="22"/>
                <w:szCs w:val="22"/>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lang w:val="el-GR"/>
              </w:rPr>
              <w:t>Ι</w:t>
            </w:r>
            <w:r w:rsidRPr="00CB722F">
              <w:rPr>
                <w:rStyle w:val="markedcontent"/>
                <w:rFonts w:cs="Calibri"/>
                <w:sz w:val="22"/>
                <w:szCs w:val="22"/>
              </w:rPr>
              <w:t>PX</w:t>
            </w:r>
            <w:r w:rsidRPr="00CB722F">
              <w:rPr>
                <w:rStyle w:val="markedcontent"/>
                <w:rFonts w:cs="Calibri"/>
                <w:sz w:val="22"/>
                <w:szCs w:val="22"/>
                <w:lang w:val="el-GR"/>
              </w:rPr>
              <w:t>3000</w:t>
            </w:r>
            <w:r w:rsidRPr="00CB722F">
              <w:rPr>
                <w:rStyle w:val="markedcontent"/>
                <w:rFonts w:cs="Calibri"/>
                <w:sz w:val="22"/>
                <w:szCs w:val="22"/>
              </w:rPr>
              <w:t>M</w:t>
            </w:r>
            <w:r w:rsidRPr="00CB722F">
              <w:rPr>
                <w:rStyle w:val="markedcontent"/>
                <w:rFonts w:cs="Calibri"/>
                <w:sz w:val="22"/>
                <w:szCs w:val="22"/>
                <w:lang w:val="el-GR"/>
              </w:rPr>
              <w:t xml:space="preserve"> ΚΑΜΠΙΝΑ</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1</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1</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rPr>
              <w:t>KAM</w:t>
            </w:r>
            <w:r w:rsidRPr="00CB722F">
              <w:rPr>
                <w:rStyle w:val="markedcontent"/>
                <w:rFonts w:cs="Calibri"/>
                <w:sz w:val="22"/>
                <w:szCs w:val="22"/>
                <w:lang w:val="el-GR"/>
              </w:rPr>
              <w:t>Π</w:t>
            </w:r>
            <w:r w:rsidRPr="00CB722F">
              <w:rPr>
                <w:rStyle w:val="markedcontent"/>
                <w:rFonts w:cs="Calibri"/>
                <w:sz w:val="22"/>
                <w:szCs w:val="22"/>
              </w:rPr>
              <w:t>INA</w:t>
            </w:r>
            <w:r w:rsidRPr="00CB722F">
              <w:rPr>
                <w:rStyle w:val="markedcontent"/>
                <w:rFonts w:cs="Calibri"/>
                <w:sz w:val="22"/>
                <w:szCs w:val="22"/>
                <w:lang w:val="el-GR"/>
              </w:rPr>
              <w:t xml:space="preserve"> </w:t>
            </w:r>
            <w:r w:rsidRPr="00CB722F">
              <w:rPr>
                <w:rStyle w:val="markedcontent"/>
                <w:rFonts w:cs="Calibri"/>
                <w:sz w:val="22"/>
                <w:szCs w:val="22"/>
              </w:rPr>
              <w:t>IPX</w:t>
            </w:r>
            <w:r w:rsidRPr="00CB722F">
              <w:rPr>
                <w:rStyle w:val="markedcontent"/>
                <w:rFonts w:cs="Calibri"/>
                <w:sz w:val="22"/>
                <w:szCs w:val="22"/>
                <w:lang w:val="el-GR"/>
              </w:rPr>
              <w:t>3000</w:t>
            </w:r>
            <w:r w:rsidRPr="00CB722F">
              <w:rPr>
                <w:rStyle w:val="markedcontent"/>
                <w:rFonts w:cs="Calibri"/>
                <w:sz w:val="22"/>
                <w:szCs w:val="22"/>
              </w:rPr>
              <w:t>E</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2</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2</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lang w:val="el-GR"/>
              </w:rPr>
              <w:t xml:space="preserve">ΚΑΜΠΙΝΑ </w:t>
            </w:r>
            <w:r w:rsidRPr="00CB722F">
              <w:rPr>
                <w:rStyle w:val="markedcontent"/>
                <w:rFonts w:cs="Calibri"/>
                <w:sz w:val="22"/>
                <w:szCs w:val="22"/>
              </w:rPr>
              <w:t>IPX</w:t>
            </w:r>
            <w:r w:rsidRPr="00CB722F">
              <w:rPr>
                <w:rStyle w:val="markedcontent"/>
                <w:rFonts w:cs="Calibri"/>
                <w:sz w:val="22"/>
                <w:szCs w:val="22"/>
                <w:lang w:val="el-GR"/>
              </w:rPr>
              <w:t>3000</w:t>
            </w:r>
            <w:r w:rsidRPr="00CB722F">
              <w:rPr>
                <w:rStyle w:val="markedcontent"/>
                <w:rFonts w:cs="Calibri"/>
                <w:sz w:val="22"/>
                <w:szCs w:val="22"/>
              </w:rPr>
              <w:t>XO</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3</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3</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rPr>
              <w:t>POWER</w:t>
            </w:r>
            <w:r w:rsidRPr="00CB722F">
              <w:rPr>
                <w:rStyle w:val="markedcontent"/>
                <w:rFonts w:cs="Calibri"/>
                <w:sz w:val="22"/>
                <w:szCs w:val="22"/>
                <w:lang w:val="el-GR"/>
              </w:rPr>
              <w:t xml:space="preserve"> </w:t>
            </w:r>
            <w:r w:rsidRPr="00CB722F">
              <w:rPr>
                <w:rStyle w:val="markedcontent"/>
                <w:rFonts w:cs="Calibri"/>
                <w:sz w:val="22"/>
                <w:szCs w:val="22"/>
              </w:rPr>
              <w:t>CABLE</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3</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2.3</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lang w:val="el-GR"/>
              </w:rPr>
              <w:t xml:space="preserve">ΤΡΟΦΟΔΟΤΙΚΑ </w:t>
            </w:r>
            <w:r w:rsidRPr="00CB722F">
              <w:rPr>
                <w:rStyle w:val="markedcontent"/>
                <w:rFonts w:cs="Calibri"/>
                <w:sz w:val="22"/>
                <w:szCs w:val="22"/>
              </w:rPr>
              <w:t>PS</w:t>
            </w:r>
            <w:r w:rsidRPr="00CB722F">
              <w:rPr>
                <w:rStyle w:val="markedcontent"/>
                <w:rFonts w:cs="Calibri"/>
                <w:sz w:val="22"/>
                <w:szCs w:val="22"/>
                <w:lang w:val="el-GR"/>
              </w:rPr>
              <w:t>19</w:t>
            </w:r>
            <w:r w:rsidRPr="00CB722F">
              <w:rPr>
                <w:rStyle w:val="markedcontent"/>
                <w:rFonts w:cs="Calibri"/>
                <w:sz w:val="22"/>
                <w:szCs w:val="22"/>
              </w:rPr>
              <w:t>DC</w:t>
            </w:r>
            <w:r w:rsidRPr="00CB722F">
              <w:rPr>
                <w:rStyle w:val="markedcontent"/>
                <w:rFonts w:cs="Calibri"/>
                <w:sz w:val="22"/>
                <w:szCs w:val="22"/>
                <w:lang w:val="el-GR"/>
              </w:rPr>
              <w:t>-</w:t>
            </w:r>
            <w:r w:rsidRPr="00CB722F">
              <w:rPr>
                <w:rStyle w:val="markedcontent"/>
                <w:rFonts w:cs="Calibri"/>
                <w:sz w:val="22"/>
                <w:szCs w:val="22"/>
              </w:rPr>
              <w:t>D</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6</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4</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lang w:val="el-GR"/>
              </w:rPr>
              <w:t>ΚΑΡΤΕΣ24 ΠΛΩΝ</w:t>
            </w:r>
            <w:r w:rsidRPr="00CB722F">
              <w:rPr>
                <w:rFonts w:cs="Calibri"/>
                <w:sz w:val="22"/>
                <w:szCs w:val="22"/>
                <w:lang w:val="el-GR"/>
              </w:rPr>
              <w:br/>
            </w:r>
            <w:r w:rsidRPr="00CB722F">
              <w:rPr>
                <w:rStyle w:val="markedcontent"/>
                <w:rFonts w:cs="Calibri"/>
                <w:sz w:val="22"/>
                <w:szCs w:val="22"/>
                <w:lang w:val="el-GR"/>
              </w:rPr>
              <w:t>ΕΣΩΤΕΡΙΚΩΝ</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1</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5</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0" w:right="125" w:hanging="75"/>
              <w:jc w:val="both"/>
              <w:rPr>
                <w:rFonts w:cs="Calibri"/>
                <w:sz w:val="22"/>
                <w:szCs w:val="22"/>
                <w:lang w:val="el-GR"/>
              </w:rPr>
            </w:pPr>
            <w:r w:rsidRPr="00CB722F">
              <w:rPr>
                <w:rStyle w:val="markedcontent"/>
                <w:rFonts w:cs="Calibri"/>
                <w:sz w:val="22"/>
                <w:szCs w:val="22"/>
                <w:lang w:val="el-GR"/>
              </w:rPr>
              <w:t>ΑΔΕΙΕΣ</w:t>
            </w:r>
            <w:r w:rsidRPr="00CB722F">
              <w:rPr>
                <w:rStyle w:val="markedcontent"/>
                <w:rFonts w:cs="Calibri"/>
                <w:sz w:val="22"/>
                <w:szCs w:val="22"/>
              </w:rPr>
              <w:t>SIP</w:t>
            </w:r>
            <w:r w:rsidRPr="00CB722F">
              <w:rPr>
                <w:rStyle w:val="markedcontent"/>
                <w:rFonts w:cs="Calibri"/>
                <w:sz w:val="22"/>
                <w:szCs w:val="22"/>
                <w:lang w:val="el-GR"/>
              </w:rPr>
              <w:t xml:space="preserve"> </w:t>
            </w:r>
            <w:r>
              <w:rPr>
                <w:rStyle w:val="markedcontent"/>
                <w:rFonts w:cs="Calibri"/>
                <w:sz w:val="22"/>
                <w:szCs w:val="22"/>
                <w:lang w:val="el-GR"/>
              </w:rPr>
              <w:t xml:space="preserve"> σ</w:t>
            </w:r>
            <w:r w:rsidRPr="00CB722F">
              <w:rPr>
                <w:rStyle w:val="markedcontent"/>
                <w:rFonts w:cs="Calibri"/>
                <w:sz w:val="22"/>
                <w:szCs w:val="22"/>
                <w:lang w:val="el-GR"/>
              </w:rPr>
              <w:t>ΥΣΚΕΥΩΝ</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50</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6</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r w:rsidR="00F577AB" w:rsidRPr="00CB722F" w:rsidTr="003E3968">
        <w:tblPrEx>
          <w:tblLook w:val="00A0"/>
        </w:tblPrEx>
        <w:trPr>
          <w:gridAfter w:val="1"/>
          <w:wAfter w:w="33" w:type="dxa"/>
        </w:trPr>
        <w:tc>
          <w:tcPr>
            <w:tcW w:w="2013" w:type="dxa"/>
            <w:vAlign w:val="center"/>
          </w:tcPr>
          <w:p w:rsidR="00F577AB" w:rsidRPr="00CB722F" w:rsidRDefault="00F577AB" w:rsidP="003E3968">
            <w:pPr>
              <w:pStyle w:val="BodyText"/>
              <w:ind w:left="-75" w:right="-288"/>
              <w:jc w:val="both"/>
              <w:rPr>
                <w:rStyle w:val="markedcontent"/>
                <w:rFonts w:cs="Calibri"/>
                <w:sz w:val="22"/>
                <w:szCs w:val="22"/>
                <w:lang w:val="el-GR"/>
              </w:rPr>
            </w:pPr>
            <w:r w:rsidRPr="00CB722F">
              <w:rPr>
                <w:rStyle w:val="markedcontent"/>
                <w:rFonts w:cs="Calibri"/>
                <w:sz w:val="22"/>
                <w:szCs w:val="22"/>
                <w:lang w:val="el-GR"/>
              </w:rPr>
              <w:t xml:space="preserve">ΤΡΟΦΟΔΟΤΙΚΟ 47 </w:t>
            </w:r>
            <w:r w:rsidRPr="00CB722F">
              <w:rPr>
                <w:rStyle w:val="markedcontent"/>
                <w:rFonts w:cs="Calibri"/>
                <w:sz w:val="22"/>
                <w:szCs w:val="22"/>
              </w:rPr>
              <w:t>V</w:t>
            </w:r>
            <w:r w:rsidRPr="00CB722F">
              <w:rPr>
                <w:rStyle w:val="markedcontent"/>
                <w:rFonts w:cs="Calibri"/>
                <w:sz w:val="22"/>
                <w:szCs w:val="22"/>
                <w:lang w:val="el-GR"/>
              </w:rPr>
              <w:t xml:space="preserve"> 40</w:t>
            </w:r>
            <w:r w:rsidRPr="00CB722F">
              <w:rPr>
                <w:rStyle w:val="markedcontent"/>
                <w:rFonts w:cs="Calibri"/>
                <w:sz w:val="22"/>
                <w:szCs w:val="22"/>
              </w:rPr>
              <w:t>A</w:t>
            </w:r>
            <w:r w:rsidRPr="00CB722F">
              <w:rPr>
                <w:rStyle w:val="markedcontent"/>
                <w:rFonts w:cs="Calibri"/>
                <w:sz w:val="22"/>
                <w:szCs w:val="22"/>
                <w:lang w:val="el-GR"/>
              </w:rPr>
              <w:t xml:space="preserve">ΕΞΤΕΡΝΑΛ  </w:t>
            </w:r>
            <w:r w:rsidRPr="00CB722F">
              <w:rPr>
                <w:rStyle w:val="markedcontent"/>
                <w:rFonts w:cs="Calibri"/>
                <w:sz w:val="22"/>
                <w:szCs w:val="22"/>
              </w:rPr>
              <w:t>E</w:t>
            </w:r>
            <w:r w:rsidRPr="00CB722F">
              <w:rPr>
                <w:rStyle w:val="markedcontent"/>
                <w:rFonts w:cs="Calibri"/>
                <w:sz w:val="22"/>
                <w:szCs w:val="22"/>
                <w:lang w:val="el-GR"/>
              </w:rPr>
              <w:t>πίτοιχο</w:t>
            </w:r>
          </w:p>
        </w:tc>
        <w:tc>
          <w:tcPr>
            <w:tcW w:w="720"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1</w:t>
            </w:r>
          </w:p>
        </w:tc>
        <w:tc>
          <w:tcPr>
            <w:tcW w:w="1586" w:type="dxa"/>
            <w:vAlign w:val="center"/>
          </w:tcPr>
          <w:p w:rsidR="00F577AB" w:rsidRPr="00CB722F" w:rsidRDefault="00F577AB" w:rsidP="004576C2">
            <w:pPr>
              <w:pStyle w:val="BodyText"/>
              <w:ind w:left="0" w:right="125"/>
              <w:jc w:val="center"/>
              <w:rPr>
                <w:rFonts w:cs="Calibri"/>
                <w:sz w:val="22"/>
                <w:szCs w:val="22"/>
                <w:lang w:val="el-GR"/>
              </w:rPr>
            </w:pPr>
            <w:r w:rsidRPr="00CB722F">
              <w:rPr>
                <w:rFonts w:cs="Calibri"/>
                <w:sz w:val="22"/>
                <w:szCs w:val="22"/>
                <w:lang w:val="el-GR"/>
              </w:rPr>
              <w:t>7</w:t>
            </w:r>
          </w:p>
        </w:tc>
        <w:tc>
          <w:tcPr>
            <w:tcW w:w="1293" w:type="dxa"/>
            <w:gridSpan w:val="2"/>
            <w:vAlign w:val="center"/>
          </w:tcPr>
          <w:p w:rsidR="00F577AB" w:rsidRPr="00625B02" w:rsidRDefault="00F577AB" w:rsidP="00BD247C">
            <w:pPr>
              <w:pStyle w:val="BodyText"/>
              <w:ind w:left="0"/>
              <w:jc w:val="center"/>
              <w:rPr>
                <w:lang w:val="el-GR"/>
              </w:rPr>
            </w:pPr>
            <w:r>
              <w:rPr>
                <w:lang w:val="el-GR"/>
              </w:rPr>
              <w:t>ΝΑΙ</w:t>
            </w:r>
          </w:p>
        </w:tc>
        <w:tc>
          <w:tcPr>
            <w:tcW w:w="1589" w:type="dxa"/>
            <w:vAlign w:val="center"/>
          </w:tcPr>
          <w:p w:rsidR="00F577AB" w:rsidRPr="00625B02" w:rsidRDefault="00F577AB" w:rsidP="00BD247C">
            <w:pPr>
              <w:pStyle w:val="BodyText"/>
              <w:ind w:left="0"/>
              <w:jc w:val="center"/>
              <w:rPr>
                <w:lang w:val="el-GR"/>
              </w:rPr>
            </w:pPr>
          </w:p>
        </w:tc>
        <w:tc>
          <w:tcPr>
            <w:tcW w:w="1619" w:type="dxa"/>
            <w:gridSpan w:val="2"/>
            <w:vAlign w:val="center"/>
          </w:tcPr>
          <w:p w:rsidR="00F577AB" w:rsidRPr="00625B02" w:rsidRDefault="00F577AB" w:rsidP="00BD247C">
            <w:pPr>
              <w:pStyle w:val="BodyText"/>
              <w:ind w:left="0"/>
              <w:jc w:val="center"/>
              <w:rPr>
                <w:lang w:val="el-GR"/>
              </w:rPr>
            </w:pPr>
          </w:p>
        </w:tc>
      </w:tr>
    </w:tbl>
    <w:p w:rsidR="00F577AB" w:rsidRDefault="00F577AB"/>
    <w:tbl>
      <w:tblPr>
        <w:tblW w:w="885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1260"/>
        <w:gridCol w:w="1620"/>
        <w:gridCol w:w="1620"/>
      </w:tblGrid>
      <w:tr w:rsidR="00F577AB" w:rsidRPr="00625B02" w:rsidTr="003E3968">
        <w:trPr>
          <w:trHeight w:val="376"/>
          <w:tblHeader/>
        </w:trPr>
        <w:tc>
          <w:tcPr>
            <w:tcW w:w="4353" w:type="dxa"/>
            <w:vAlign w:val="center"/>
          </w:tcPr>
          <w:p w:rsidR="00F577AB" w:rsidRPr="00440C01" w:rsidRDefault="00F577AB" w:rsidP="004618AE">
            <w:pPr>
              <w:spacing w:line="340" w:lineRule="atLeast"/>
              <w:jc w:val="center"/>
              <w:rPr>
                <w:b/>
                <w:lang w:val="el-GR"/>
              </w:rPr>
            </w:pPr>
            <w:r w:rsidRPr="00440C01">
              <w:rPr>
                <w:b/>
                <w:lang w:val="el-GR"/>
              </w:rPr>
              <w:t>ΤΕΧΝΙΚΕΣ ΠΡΟΔΙΑΓΡΑΦΕΣ</w:t>
            </w:r>
          </w:p>
        </w:tc>
        <w:tc>
          <w:tcPr>
            <w:tcW w:w="1260" w:type="dxa"/>
            <w:vAlign w:val="center"/>
          </w:tcPr>
          <w:p w:rsidR="00F577AB" w:rsidRPr="00440C01" w:rsidRDefault="00F577AB" w:rsidP="004618AE">
            <w:pPr>
              <w:spacing w:line="340" w:lineRule="atLeast"/>
              <w:jc w:val="center"/>
              <w:rPr>
                <w:b/>
                <w:lang w:val="el-GR"/>
              </w:rPr>
            </w:pPr>
            <w:r w:rsidRPr="00440C01">
              <w:rPr>
                <w:b/>
                <w:lang w:val="el-GR"/>
              </w:rPr>
              <w:t>ΑΠΑΙΤΗΣΗ</w:t>
            </w:r>
          </w:p>
        </w:tc>
        <w:tc>
          <w:tcPr>
            <w:tcW w:w="1620" w:type="dxa"/>
            <w:vAlign w:val="center"/>
          </w:tcPr>
          <w:p w:rsidR="00F577AB" w:rsidRPr="00440C01" w:rsidRDefault="00F577AB" w:rsidP="004618AE">
            <w:pPr>
              <w:spacing w:line="340" w:lineRule="atLeast"/>
              <w:jc w:val="center"/>
              <w:rPr>
                <w:b/>
                <w:lang w:val="el-GR"/>
              </w:rPr>
            </w:pPr>
            <w:r w:rsidRPr="00440C01">
              <w:rPr>
                <w:b/>
                <w:lang w:val="el-GR"/>
              </w:rPr>
              <w:t>ΑΠΑΝΤΗΣΗ</w:t>
            </w:r>
          </w:p>
        </w:tc>
        <w:tc>
          <w:tcPr>
            <w:tcW w:w="1620" w:type="dxa"/>
            <w:vAlign w:val="center"/>
          </w:tcPr>
          <w:p w:rsidR="00F577AB" w:rsidRPr="00440C01" w:rsidRDefault="00F577AB" w:rsidP="004618AE">
            <w:pPr>
              <w:spacing w:line="340" w:lineRule="atLeast"/>
              <w:jc w:val="center"/>
              <w:rPr>
                <w:b/>
                <w:lang w:val="el-GR"/>
              </w:rPr>
            </w:pPr>
            <w:r w:rsidRPr="00440C01">
              <w:rPr>
                <w:b/>
                <w:lang w:val="el-GR"/>
              </w:rPr>
              <w:t>ΠΑΡΑΠΟΜΠΗ</w:t>
            </w:r>
          </w:p>
        </w:tc>
      </w:tr>
      <w:tr w:rsidR="00F577AB" w:rsidRPr="00AA491E" w:rsidTr="007C7177">
        <w:tc>
          <w:tcPr>
            <w:tcW w:w="8853" w:type="dxa"/>
            <w:gridSpan w:val="4"/>
          </w:tcPr>
          <w:p w:rsidR="00F577AB" w:rsidRPr="00625B02" w:rsidRDefault="00F577AB" w:rsidP="00625B02">
            <w:pPr>
              <w:spacing w:before="2" w:line="317" w:lineRule="exact"/>
              <w:jc w:val="both"/>
              <w:rPr>
                <w:b/>
                <w:sz w:val="26"/>
                <w:lang w:val="el-GR"/>
              </w:rPr>
            </w:pPr>
            <w:r w:rsidRPr="00625B02">
              <w:rPr>
                <w:b/>
                <w:sz w:val="26"/>
                <w:lang w:val="el-GR"/>
              </w:rPr>
              <w:t>ΠΑΡΑΠΟΜΠΕΣ</w:t>
            </w:r>
          </w:p>
        </w:tc>
      </w:tr>
      <w:tr w:rsidR="00F577AB" w:rsidRPr="00B620E7" w:rsidTr="003D7AA8">
        <w:trPr>
          <w:trHeight w:val="2753"/>
        </w:trPr>
        <w:tc>
          <w:tcPr>
            <w:tcW w:w="4353" w:type="dxa"/>
            <w:vMerge w:val="restart"/>
          </w:tcPr>
          <w:p w:rsidR="00F577AB" w:rsidRPr="00B620E7" w:rsidRDefault="00F577AB" w:rsidP="003D7AA8">
            <w:pPr>
              <w:pStyle w:val="BodyText"/>
              <w:numPr>
                <w:ilvl w:val="0"/>
                <w:numId w:val="6"/>
              </w:numPr>
              <w:ind w:left="285" w:right="-108"/>
              <w:jc w:val="both"/>
            </w:pPr>
            <w:r w:rsidRPr="00625B02">
              <w:rPr>
                <w:lang w:val="el-GR"/>
              </w:rPr>
              <w:t>Κεντρική</w:t>
            </w:r>
            <w:r w:rsidRPr="00D3712D">
              <w:t xml:space="preserve"> </w:t>
            </w:r>
            <w:r w:rsidRPr="00625B02">
              <w:rPr>
                <w:lang w:val="el-GR"/>
              </w:rPr>
              <w:t>καμπίνα</w:t>
            </w:r>
            <w:r w:rsidRPr="00D3712D">
              <w:t xml:space="preserve"> </w:t>
            </w:r>
            <w:r w:rsidRPr="00625B02">
              <w:rPr>
                <w:lang w:val="el-GR"/>
              </w:rPr>
              <w:t>με</w:t>
            </w:r>
            <w:r w:rsidRPr="00D3712D">
              <w:t xml:space="preserve"> 8 </w:t>
            </w:r>
            <w:r w:rsidRPr="00AA491E">
              <w:t>slots</w:t>
            </w:r>
            <w:r w:rsidRPr="00D3712D">
              <w:t xml:space="preserve"> </w:t>
            </w:r>
            <w:r w:rsidRPr="00625B02">
              <w:rPr>
                <w:lang w:val="el-GR"/>
              </w:rPr>
              <w:t>και</w:t>
            </w:r>
            <w:r w:rsidRPr="00D3712D">
              <w:t xml:space="preserve"> </w:t>
            </w:r>
            <w:r w:rsidRPr="00AA491E">
              <w:t>cpu</w:t>
            </w:r>
            <w:r w:rsidRPr="00D3712D">
              <w:t xml:space="preserve"> </w:t>
            </w:r>
            <w:r w:rsidRPr="00AA491E">
              <w:t>MEX</w:t>
            </w:r>
            <w:r w:rsidRPr="00D3712D">
              <w:t>-</w:t>
            </w:r>
            <w:r w:rsidRPr="00AA491E">
              <w:t>IP</w:t>
            </w:r>
            <w:r w:rsidRPr="00D3712D">
              <w:t xml:space="preserve">2 </w:t>
            </w:r>
            <w:r w:rsidRPr="00625B02">
              <w:rPr>
                <w:lang w:val="el-GR"/>
              </w:rPr>
              <w:t>εξοπλισμένη</w:t>
            </w:r>
            <w:r w:rsidRPr="00D3712D">
              <w:t xml:space="preserve"> </w:t>
            </w:r>
            <w:r w:rsidRPr="00625B02">
              <w:rPr>
                <w:lang w:val="el-GR"/>
              </w:rPr>
              <w:t>με</w:t>
            </w:r>
            <w:r w:rsidRPr="00D3712D">
              <w:t xml:space="preserve"> </w:t>
            </w:r>
            <w:r w:rsidRPr="00AA491E">
              <w:t>lan</w:t>
            </w:r>
            <w:r w:rsidRPr="00D3712D">
              <w:t xml:space="preserve"> &amp;</w:t>
            </w:r>
            <w:r w:rsidRPr="00AA491E">
              <w:t>RS</w:t>
            </w:r>
            <w:r w:rsidRPr="00D3712D">
              <w:t>232</w:t>
            </w:r>
            <w:r w:rsidRPr="00AA491E">
              <w:t>E</w:t>
            </w:r>
            <w:r w:rsidRPr="00D3712D">
              <w:t xml:space="preserve"> </w:t>
            </w:r>
            <w:r w:rsidRPr="00AA491E">
              <w:t>ports</w:t>
            </w:r>
            <w:r w:rsidRPr="00D3712D">
              <w:t>.</w:t>
            </w:r>
            <w:r w:rsidRPr="00625B02">
              <w:rPr>
                <w:lang w:val="el-GR"/>
              </w:rPr>
              <w:t>Περιλαμβάνει</w:t>
            </w:r>
            <w:r w:rsidRPr="00D3712D">
              <w:t xml:space="preserve"> 8 </w:t>
            </w:r>
            <w:r w:rsidRPr="00625B02">
              <w:rPr>
                <w:lang w:val="el-GR"/>
              </w:rPr>
              <w:t>ΜΒ</w:t>
            </w:r>
            <w:r w:rsidRPr="00D3712D">
              <w:t xml:space="preserve"> </w:t>
            </w:r>
            <w:r w:rsidRPr="00AA491E">
              <w:t>high</w:t>
            </w:r>
            <w:r w:rsidRPr="00D3712D">
              <w:t xml:space="preserve"> </w:t>
            </w:r>
            <w:r w:rsidRPr="00AA491E">
              <w:t>speed</w:t>
            </w:r>
            <w:r w:rsidRPr="00D3712D">
              <w:t xml:space="preserve"> </w:t>
            </w:r>
            <w:r w:rsidRPr="00AA491E">
              <w:t>RAM</w:t>
            </w:r>
            <w:r w:rsidRPr="00D3712D">
              <w:t xml:space="preserve"> </w:t>
            </w:r>
            <w:r w:rsidRPr="00625B02">
              <w:rPr>
                <w:lang w:val="el-GR"/>
              </w:rPr>
              <w:t>υποδοχή</w:t>
            </w:r>
            <w:r w:rsidRPr="00D3712D">
              <w:t xml:space="preserve"> </w:t>
            </w:r>
            <w:r w:rsidRPr="00625B02">
              <w:rPr>
                <w:lang w:val="el-GR"/>
              </w:rPr>
              <w:t>για</w:t>
            </w:r>
            <w:r w:rsidRPr="00D3712D">
              <w:t xml:space="preserve"> </w:t>
            </w:r>
            <w:r w:rsidRPr="00AA491E">
              <w:t>PCMCIA</w:t>
            </w:r>
            <w:r w:rsidRPr="00D3712D">
              <w:t xml:space="preserve"> </w:t>
            </w:r>
            <w:r w:rsidRPr="00AA491E">
              <w:t>card</w:t>
            </w:r>
            <w:r w:rsidRPr="00D3712D">
              <w:t xml:space="preserve">  </w:t>
            </w:r>
            <w:r w:rsidRPr="00625B02">
              <w:rPr>
                <w:lang w:val="el-GR"/>
              </w:rPr>
              <w:t>για</w:t>
            </w:r>
            <w:r w:rsidRPr="00D3712D">
              <w:t xml:space="preserve"> </w:t>
            </w:r>
            <w:r w:rsidRPr="00625B02">
              <w:rPr>
                <w:lang w:val="el-GR"/>
              </w:rPr>
              <w:t>αποθήκευση</w:t>
            </w:r>
            <w:r w:rsidRPr="00D3712D">
              <w:t xml:space="preserve"> </w:t>
            </w:r>
            <w:r w:rsidRPr="00625B02">
              <w:rPr>
                <w:lang w:val="el-GR"/>
              </w:rPr>
              <w:t>της</w:t>
            </w:r>
            <w:r w:rsidRPr="00D3712D">
              <w:t xml:space="preserve"> </w:t>
            </w:r>
            <w:r w:rsidRPr="00AA491E">
              <w:t>data</w:t>
            </w:r>
            <w:r w:rsidRPr="00D3712D">
              <w:t xml:space="preserve"> </w:t>
            </w:r>
            <w:r w:rsidRPr="00AA491E">
              <w:t>base</w:t>
            </w:r>
            <w:r w:rsidRPr="00D3712D">
              <w:t xml:space="preserve"> </w:t>
            </w:r>
            <w:r w:rsidRPr="00625B02">
              <w:rPr>
                <w:lang w:val="el-GR"/>
              </w:rPr>
              <w:t>του</w:t>
            </w:r>
            <w:r w:rsidRPr="00D3712D">
              <w:t xml:space="preserve"> </w:t>
            </w:r>
            <w:r w:rsidRPr="00625B02">
              <w:rPr>
                <w:lang w:val="el-GR"/>
              </w:rPr>
              <w:t>συστήματος</w:t>
            </w:r>
            <w:r w:rsidRPr="00D3712D">
              <w:t xml:space="preserve">. </w:t>
            </w:r>
            <w:r w:rsidRPr="00625B02">
              <w:rPr>
                <w:lang w:val="el-GR"/>
              </w:rPr>
              <w:t>Περιλαμβάνεται</w:t>
            </w:r>
            <w:r w:rsidRPr="00B620E7">
              <w:t xml:space="preserve"> </w:t>
            </w:r>
            <w:r w:rsidRPr="00625B02">
              <w:rPr>
                <w:lang w:val="el-GR"/>
              </w:rPr>
              <w:t>και</w:t>
            </w:r>
            <w:r w:rsidRPr="00B620E7">
              <w:t xml:space="preserve"> </w:t>
            </w:r>
            <w:r w:rsidRPr="00625B02">
              <w:rPr>
                <w:lang w:val="el-GR"/>
              </w:rPr>
              <w:t>η</w:t>
            </w:r>
            <w:r w:rsidRPr="00B620E7">
              <w:t xml:space="preserve"> </w:t>
            </w:r>
            <w:r w:rsidRPr="00625B02">
              <w:rPr>
                <w:lang w:val="el-GR"/>
              </w:rPr>
              <w:t>κάρτα</w:t>
            </w:r>
            <w:r w:rsidRPr="00B620E7">
              <w:t xml:space="preserve"> 16</w:t>
            </w:r>
            <w:r w:rsidRPr="00625B02">
              <w:rPr>
                <w:lang w:val="el-GR"/>
              </w:rPr>
              <w:t>ΜΒ</w:t>
            </w:r>
            <w:r w:rsidRPr="00B620E7">
              <w:t xml:space="preserve"> </w:t>
            </w:r>
            <w:r w:rsidRPr="00AA491E">
              <w:t>IMC</w:t>
            </w:r>
            <w:r w:rsidRPr="00B620E7">
              <w:t>16</w:t>
            </w:r>
          </w:p>
          <w:p w:rsidR="00F577AB" w:rsidRPr="00625B02" w:rsidRDefault="00F577AB" w:rsidP="00625B02">
            <w:pPr>
              <w:pStyle w:val="BodyText"/>
              <w:ind w:left="0"/>
              <w:jc w:val="both"/>
              <w:rPr>
                <w:lang w:val="el-GR"/>
              </w:rPr>
            </w:pPr>
            <w:r w:rsidRPr="00625B02">
              <w:rPr>
                <w:lang w:val="el-GR"/>
              </w:rPr>
              <w:t xml:space="preserve">Η </w:t>
            </w:r>
            <w:r w:rsidRPr="00AA491E">
              <w:t>MEX</w:t>
            </w:r>
            <w:r w:rsidRPr="00625B02">
              <w:rPr>
                <w:lang w:val="el-GR"/>
              </w:rPr>
              <w:t xml:space="preserve"> </w:t>
            </w:r>
            <w:r w:rsidRPr="00AA491E">
              <w:t>IPX</w:t>
            </w:r>
            <w:r w:rsidRPr="00625B02">
              <w:rPr>
                <w:lang w:val="el-GR"/>
              </w:rPr>
              <w:t xml:space="preserve">-2 έχει σχεδιαστεί για </w:t>
            </w:r>
            <w:r w:rsidRPr="00AA491E">
              <w:t>traffic</w:t>
            </w:r>
            <w:r w:rsidRPr="00625B02">
              <w:rPr>
                <w:lang w:val="el-GR"/>
              </w:rPr>
              <w:t xml:space="preserve"> 50.000 </w:t>
            </w:r>
            <w:r w:rsidRPr="00AA491E">
              <w:t>BHCA</w:t>
            </w:r>
            <w:r w:rsidRPr="00625B02">
              <w:rPr>
                <w:lang w:val="el-GR"/>
              </w:rPr>
              <w:t xml:space="preserve">. περιλαμβάνει βαθμίδα </w:t>
            </w:r>
            <w:r w:rsidRPr="00AA491E">
              <w:t>SAU</w:t>
            </w:r>
            <w:r w:rsidRPr="00625B02">
              <w:rPr>
                <w:lang w:val="el-GR"/>
              </w:rPr>
              <w:t xml:space="preserve">  για το λειτουργικό  του συστήματος.</w:t>
            </w:r>
          </w:p>
          <w:p w:rsidR="00F577AB" w:rsidRPr="00625B02" w:rsidRDefault="00F577AB" w:rsidP="00625B02">
            <w:pPr>
              <w:pStyle w:val="BodyText"/>
              <w:ind w:left="0"/>
              <w:jc w:val="both"/>
              <w:rPr>
                <w:lang w:val="el-GR"/>
              </w:rPr>
            </w:pPr>
            <w:r w:rsidRPr="00625B02">
              <w:rPr>
                <w:lang w:val="el-GR"/>
              </w:rPr>
              <w:t xml:space="preserve">Θα εγκατασταθεί λογισμικό πάνω από 16.00 </w:t>
            </w:r>
            <w:r w:rsidRPr="00AA491E">
              <w:t>version</w:t>
            </w:r>
            <w:r w:rsidRPr="00625B02">
              <w:rPr>
                <w:lang w:val="el-GR"/>
              </w:rPr>
              <w:t xml:space="preserve">  με  </w:t>
            </w:r>
            <w:r w:rsidRPr="00AA491E">
              <w:t>IP</w:t>
            </w:r>
            <w:r w:rsidRPr="00625B02">
              <w:rPr>
                <w:lang w:val="el-GR"/>
              </w:rPr>
              <w:t xml:space="preserve">  </w:t>
            </w:r>
            <w:r w:rsidRPr="00AA491E">
              <w:t>commands</w:t>
            </w:r>
            <w:r w:rsidRPr="00625B02">
              <w:rPr>
                <w:lang w:val="el-GR"/>
              </w:rPr>
              <w:t xml:space="preserve"> </w:t>
            </w:r>
          </w:p>
        </w:tc>
        <w:tc>
          <w:tcPr>
            <w:tcW w:w="1260" w:type="dxa"/>
            <w:vAlign w:val="center"/>
          </w:tcPr>
          <w:p w:rsidR="00F577AB" w:rsidRPr="00625B02" w:rsidRDefault="00F577AB" w:rsidP="003D7AA8">
            <w:pPr>
              <w:pStyle w:val="BodyText"/>
              <w:ind w:left="0"/>
              <w:jc w:val="center"/>
              <w:rPr>
                <w:lang w:val="el-GR"/>
              </w:rPr>
            </w:pPr>
            <w:r>
              <w:rPr>
                <w:lang w:val="el-GR"/>
              </w:rPr>
              <w:t>ΝΑΙ</w:t>
            </w:r>
          </w:p>
        </w:tc>
        <w:tc>
          <w:tcPr>
            <w:tcW w:w="1620" w:type="dxa"/>
          </w:tcPr>
          <w:p w:rsidR="00F577AB" w:rsidRPr="00625B02" w:rsidRDefault="00F577AB" w:rsidP="00D3712D">
            <w:pPr>
              <w:pStyle w:val="BodyText"/>
              <w:ind w:left="0"/>
              <w:jc w:val="both"/>
              <w:rPr>
                <w:lang w:val="el-GR"/>
              </w:rPr>
            </w:pPr>
          </w:p>
        </w:tc>
        <w:tc>
          <w:tcPr>
            <w:tcW w:w="1620" w:type="dxa"/>
          </w:tcPr>
          <w:p w:rsidR="00F577AB" w:rsidRPr="00625B02" w:rsidRDefault="00F577AB" w:rsidP="00D3712D">
            <w:pPr>
              <w:pStyle w:val="BodyText"/>
              <w:ind w:left="0"/>
              <w:jc w:val="both"/>
              <w:rPr>
                <w:lang w:val="el-GR"/>
              </w:rPr>
            </w:pPr>
          </w:p>
        </w:tc>
      </w:tr>
      <w:tr w:rsidR="00F577AB" w:rsidRPr="00B620E7" w:rsidTr="003D7AA8">
        <w:trPr>
          <w:trHeight w:val="1600"/>
        </w:trPr>
        <w:tc>
          <w:tcPr>
            <w:tcW w:w="4353" w:type="dxa"/>
            <w:vMerge/>
          </w:tcPr>
          <w:p w:rsidR="00F577AB" w:rsidRPr="00625B02" w:rsidRDefault="00F577AB" w:rsidP="00625B02">
            <w:pPr>
              <w:pStyle w:val="BodyText"/>
              <w:numPr>
                <w:ilvl w:val="0"/>
                <w:numId w:val="6"/>
              </w:numPr>
              <w:ind w:left="360"/>
              <w:jc w:val="both"/>
              <w:rPr>
                <w:lang w:val="el-GR"/>
              </w:rPr>
            </w:pPr>
          </w:p>
        </w:tc>
        <w:tc>
          <w:tcPr>
            <w:tcW w:w="1260" w:type="dxa"/>
            <w:vAlign w:val="center"/>
          </w:tcPr>
          <w:p w:rsidR="00F577AB" w:rsidRPr="00625B02" w:rsidRDefault="00F577AB" w:rsidP="003D7AA8">
            <w:pPr>
              <w:pStyle w:val="BodyText"/>
              <w:ind w:left="0"/>
              <w:jc w:val="center"/>
              <w:rPr>
                <w:lang w:val="el-GR"/>
              </w:rPr>
            </w:pPr>
            <w:r>
              <w:rPr>
                <w:lang w:val="el-GR"/>
              </w:rPr>
              <w:t>ΝΑΙ</w:t>
            </w:r>
          </w:p>
        </w:tc>
        <w:tc>
          <w:tcPr>
            <w:tcW w:w="1620" w:type="dxa"/>
          </w:tcPr>
          <w:p w:rsidR="00F577AB" w:rsidRPr="00625B02" w:rsidRDefault="00F577AB" w:rsidP="00D3712D">
            <w:pPr>
              <w:pStyle w:val="BodyText"/>
              <w:ind w:left="0"/>
              <w:jc w:val="both"/>
              <w:rPr>
                <w:lang w:val="el-GR"/>
              </w:rPr>
            </w:pPr>
          </w:p>
        </w:tc>
        <w:tc>
          <w:tcPr>
            <w:tcW w:w="1620" w:type="dxa"/>
          </w:tcPr>
          <w:p w:rsidR="00F577AB" w:rsidRPr="00625B02" w:rsidRDefault="00F577AB" w:rsidP="00D3712D">
            <w:pPr>
              <w:pStyle w:val="BodyText"/>
              <w:ind w:left="0"/>
              <w:jc w:val="both"/>
              <w:rPr>
                <w:lang w:val="el-GR"/>
              </w:rPr>
            </w:pPr>
          </w:p>
        </w:tc>
      </w:tr>
      <w:tr w:rsidR="00F577AB" w:rsidRPr="00B620E7" w:rsidTr="003D7AA8">
        <w:trPr>
          <w:trHeight w:val="600"/>
        </w:trPr>
        <w:tc>
          <w:tcPr>
            <w:tcW w:w="4353" w:type="dxa"/>
            <w:vMerge/>
          </w:tcPr>
          <w:p w:rsidR="00F577AB" w:rsidRPr="00625B02" w:rsidRDefault="00F577AB" w:rsidP="00625B02">
            <w:pPr>
              <w:pStyle w:val="BodyText"/>
              <w:numPr>
                <w:ilvl w:val="0"/>
                <w:numId w:val="6"/>
              </w:numPr>
              <w:ind w:left="360"/>
              <w:jc w:val="both"/>
              <w:rPr>
                <w:lang w:val="el-GR"/>
              </w:rPr>
            </w:pPr>
          </w:p>
        </w:tc>
        <w:tc>
          <w:tcPr>
            <w:tcW w:w="1260" w:type="dxa"/>
            <w:vAlign w:val="center"/>
          </w:tcPr>
          <w:p w:rsidR="00F577AB" w:rsidRPr="00625B02" w:rsidRDefault="00F577AB" w:rsidP="003D7AA8">
            <w:pPr>
              <w:pStyle w:val="BodyText"/>
              <w:ind w:left="0"/>
              <w:jc w:val="center"/>
              <w:rPr>
                <w:lang w:val="el-GR"/>
              </w:rPr>
            </w:pPr>
            <w:r>
              <w:rPr>
                <w:lang w:val="el-GR"/>
              </w:rPr>
              <w:t>ΝΑΙ</w:t>
            </w:r>
          </w:p>
        </w:tc>
        <w:tc>
          <w:tcPr>
            <w:tcW w:w="1620" w:type="dxa"/>
          </w:tcPr>
          <w:p w:rsidR="00F577AB" w:rsidRPr="00625B02" w:rsidRDefault="00F577AB" w:rsidP="00D3712D">
            <w:pPr>
              <w:pStyle w:val="BodyText"/>
              <w:ind w:left="0"/>
              <w:jc w:val="both"/>
              <w:rPr>
                <w:lang w:val="el-GR"/>
              </w:rPr>
            </w:pPr>
          </w:p>
        </w:tc>
        <w:tc>
          <w:tcPr>
            <w:tcW w:w="1620" w:type="dxa"/>
          </w:tcPr>
          <w:p w:rsidR="00F577AB" w:rsidRPr="00625B02" w:rsidRDefault="00F577AB" w:rsidP="00D3712D">
            <w:pPr>
              <w:pStyle w:val="BodyText"/>
              <w:ind w:left="0"/>
              <w:jc w:val="both"/>
              <w:rPr>
                <w:lang w:val="el-GR"/>
              </w:rPr>
            </w:pPr>
          </w:p>
        </w:tc>
      </w:tr>
      <w:tr w:rsidR="00F577AB" w:rsidRPr="00D3712D" w:rsidTr="003D7AA8">
        <w:tc>
          <w:tcPr>
            <w:tcW w:w="4353" w:type="dxa"/>
          </w:tcPr>
          <w:p w:rsidR="00F577AB" w:rsidRPr="00625B02" w:rsidRDefault="00F577AB" w:rsidP="00625B02">
            <w:pPr>
              <w:pStyle w:val="BodyText"/>
              <w:ind w:left="0"/>
              <w:jc w:val="both"/>
              <w:rPr>
                <w:lang w:val="el-GR"/>
              </w:rPr>
            </w:pPr>
            <w:r w:rsidRPr="00625B02">
              <w:rPr>
                <w:lang w:val="el-GR"/>
              </w:rPr>
              <w:t xml:space="preserve">2.3. </w:t>
            </w:r>
            <w:r w:rsidRPr="00625B02">
              <w:rPr>
                <w:lang w:val="el-GR"/>
              </w:rPr>
              <w:tab/>
              <w:t xml:space="preserve">Καμπίνα επέκτασης 11 </w:t>
            </w:r>
            <w:r w:rsidRPr="00AA491E">
              <w:t>slots</w:t>
            </w:r>
            <w:r w:rsidRPr="00625B02">
              <w:rPr>
                <w:lang w:val="el-GR"/>
              </w:rPr>
              <w:t xml:space="preserve">  συνοδεύεται από καλώδιο διασύνδεσης  με τις  υπόλοιπες καμπίνες </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r w:rsidR="00F577AB" w:rsidRPr="00D3712D" w:rsidTr="003D7AA8">
        <w:tc>
          <w:tcPr>
            <w:tcW w:w="4353" w:type="dxa"/>
          </w:tcPr>
          <w:p w:rsidR="00F577AB" w:rsidRPr="00625B02" w:rsidRDefault="00F577AB" w:rsidP="00625B02">
            <w:pPr>
              <w:pStyle w:val="BodyText"/>
              <w:ind w:left="0"/>
              <w:jc w:val="both"/>
              <w:rPr>
                <w:lang w:val="el-GR"/>
              </w:rPr>
            </w:pPr>
            <w:r w:rsidRPr="00625B02">
              <w:rPr>
                <w:lang w:val="el-GR"/>
              </w:rPr>
              <w:t>4.</w:t>
            </w:r>
            <w:r w:rsidRPr="00625B02">
              <w:rPr>
                <w:lang w:val="el-GR"/>
              </w:rPr>
              <w:tab/>
              <w:t xml:space="preserve"> Τροφοδοτικό εσωτερικό ανά  ερμάριο 48 </w:t>
            </w:r>
            <w:r w:rsidRPr="00AA491E">
              <w:t>V</w:t>
            </w:r>
            <w:r w:rsidRPr="00625B02">
              <w:rPr>
                <w:lang w:val="el-GR"/>
              </w:rPr>
              <w:t xml:space="preserve"> </w:t>
            </w:r>
            <w:r w:rsidRPr="00AA491E">
              <w:t>DC</w:t>
            </w:r>
            <w:r w:rsidRPr="00625B02">
              <w:rPr>
                <w:lang w:val="el-GR"/>
              </w:rPr>
              <w:t xml:space="preserve"> με λειτουργία  </w:t>
            </w:r>
            <w:r w:rsidRPr="00AA491E">
              <w:t>DUPLICATION</w:t>
            </w:r>
            <w:r w:rsidRPr="00625B02">
              <w:rPr>
                <w:lang w:val="el-GR"/>
              </w:rPr>
              <w:t xml:space="preserve"> .Με την  λειτουργία αυτή αναλαμβάνει αυτόματα τη τροφοδοσία και άλλης καμπίνας σε  περίπτωση βλάβης του τροφοδοτικού της .</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r w:rsidR="00F577AB" w:rsidRPr="00D3712D" w:rsidTr="003D7AA8">
        <w:tc>
          <w:tcPr>
            <w:tcW w:w="4353" w:type="dxa"/>
          </w:tcPr>
          <w:p w:rsidR="00F577AB" w:rsidRPr="00625B02" w:rsidRDefault="00F577AB" w:rsidP="00625B02">
            <w:pPr>
              <w:pStyle w:val="BodyText"/>
              <w:ind w:left="0"/>
              <w:jc w:val="both"/>
              <w:rPr>
                <w:lang w:val="el-GR"/>
              </w:rPr>
            </w:pPr>
            <w:r w:rsidRPr="00625B02">
              <w:rPr>
                <w:lang w:val="el-GR"/>
              </w:rPr>
              <w:t>5.`</w:t>
            </w:r>
            <w:r w:rsidRPr="00625B02">
              <w:rPr>
                <w:lang w:val="el-GR"/>
              </w:rPr>
              <w:tab/>
              <w:t xml:space="preserve">Κάρτα απλών </w:t>
            </w:r>
            <w:r w:rsidRPr="00AA491E">
              <w:t>TDM</w:t>
            </w:r>
            <w:r w:rsidRPr="00625B02">
              <w:rPr>
                <w:lang w:val="el-GR"/>
              </w:rPr>
              <w:t xml:space="preserve">  συνδρομητών 24 </w:t>
            </w:r>
            <w:r w:rsidRPr="00AA491E">
              <w:t>ports</w:t>
            </w:r>
            <w:r w:rsidRPr="00625B02">
              <w:rPr>
                <w:lang w:val="el-GR"/>
              </w:rPr>
              <w:t xml:space="preserve">  για την κάλυψη έξτρα αναγκών του  νοσοκομείου</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r w:rsidR="00F577AB" w:rsidRPr="00AA491E" w:rsidTr="003D7AA8">
        <w:tc>
          <w:tcPr>
            <w:tcW w:w="4353" w:type="dxa"/>
          </w:tcPr>
          <w:p w:rsidR="00F577AB" w:rsidRPr="00625B02" w:rsidRDefault="00F577AB" w:rsidP="00625B02">
            <w:pPr>
              <w:pStyle w:val="BodyText"/>
              <w:ind w:left="0"/>
              <w:jc w:val="both"/>
              <w:rPr>
                <w:lang w:val="el-GR"/>
              </w:rPr>
            </w:pPr>
            <w:r w:rsidRPr="00625B02">
              <w:rPr>
                <w:lang w:val="el-GR"/>
              </w:rPr>
              <w:t>6.</w:t>
            </w:r>
            <w:r w:rsidRPr="00625B02">
              <w:rPr>
                <w:lang w:val="el-GR"/>
              </w:rPr>
              <w:tab/>
              <w:t xml:space="preserve">Άδειες </w:t>
            </w:r>
            <w:r w:rsidRPr="00AA491E">
              <w:t>SIP</w:t>
            </w:r>
            <w:r w:rsidRPr="00625B02">
              <w:rPr>
                <w:lang w:val="el-GR"/>
              </w:rPr>
              <w:t xml:space="preserve">  για  50  συσκευές </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r w:rsidR="00F577AB" w:rsidRPr="00D3712D" w:rsidTr="003D7AA8">
        <w:tc>
          <w:tcPr>
            <w:tcW w:w="4353" w:type="dxa"/>
          </w:tcPr>
          <w:p w:rsidR="00F577AB" w:rsidRPr="00625B02" w:rsidRDefault="00F577AB" w:rsidP="00625B02">
            <w:pPr>
              <w:pStyle w:val="BodyText"/>
              <w:ind w:left="0"/>
              <w:jc w:val="both"/>
              <w:rPr>
                <w:lang w:val="el-GR"/>
              </w:rPr>
            </w:pPr>
            <w:r w:rsidRPr="00625B02">
              <w:rPr>
                <w:lang w:val="el-GR"/>
              </w:rPr>
              <w:t>7.</w:t>
            </w:r>
            <w:r w:rsidRPr="00625B02">
              <w:rPr>
                <w:lang w:val="el-GR"/>
              </w:rPr>
              <w:tab/>
              <w:t xml:space="preserve"> Τροφοδοτικό 48  </w:t>
            </w:r>
            <w:r w:rsidRPr="00AA491E">
              <w:t>volt</w:t>
            </w:r>
            <w:r w:rsidRPr="00625B02">
              <w:rPr>
                <w:lang w:val="el-GR"/>
              </w:rPr>
              <w:t xml:space="preserve"> </w:t>
            </w:r>
            <w:smartTag w:uri="urn:schemas-microsoft-com:office:smarttags" w:element="metricconverter">
              <w:smartTagPr>
                <w:attr w:name="ProductID" w:val="40 A"/>
              </w:smartTagPr>
              <w:r w:rsidRPr="00625B02">
                <w:rPr>
                  <w:lang w:val="el-GR"/>
                </w:rPr>
                <w:t xml:space="preserve">40 </w:t>
              </w:r>
              <w:r w:rsidRPr="00AA491E">
                <w:t>A</w:t>
              </w:r>
            </w:smartTag>
            <w:r w:rsidRPr="00625B02">
              <w:rPr>
                <w:lang w:val="el-GR"/>
              </w:rPr>
              <w:t xml:space="preserve"> </w:t>
            </w:r>
            <w:r w:rsidRPr="00AA491E">
              <w:t>rackable</w:t>
            </w:r>
            <w:r w:rsidRPr="00625B02">
              <w:rPr>
                <w:lang w:val="el-GR"/>
              </w:rPr>
              <w:t xml:space="preserve">    με αυτόματο σύστημα εναλλαγής εξόδου σε  περίπτωση μέγιστου φορτίου, Αποστολή </w:t>
            </w:r>
            <w:r w:rsidRPr="00AA491E">
              <w:t>email</w:t>
            </w:r>
            <w:r w:rsidRPr="00625B02">
              <w:rPr>
                <w:lang w:val="el-GR"/>
              </w:rPr>
              <w:t xml:space="preserve">  σε περίπτωση βλάβης με </w:t>
            </w:r>
            <w:r w:rsidRPr="00AA491E">
              <w:t>s</w:t>
            </w:r>
            <w:r w:rsidRPr="00625B02">
              <w:rPr>
                <w:lang w:val="el-GR"/>
              </w:rPr>
              <w:t>/</w:t>
            </w:r>
            <w:r w:rsidRPr="00AA491E">
              <w:t>w</w:t>
            </w:r>
            <w:r w:rsidRPr="00625B02">
              <w:rPr>
                <w:lang w:val="el-GR"/>
              </w:rPr>
              <w:t xml:space="preserve">  ελέγχου,</w:t>
            </w:r>
            <w:r>
              <w:rPr>
                <w:lang w:val="el-GR"/>
              </w:rPr>
              <w:t xml:space="preserve"> </w:t>
            </w:r>
            <w:r w:rsidRPr="00625B02">
              <w:rPr>
                <w:lang w:val="el-GR"/>
              </w:rPr>
              <w:t>ηχητική έξοδο  βλάβης και έλλειψη ρεύματος δικτύου.</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r w:rsidR="00F577AB" w:rsidRPr="00D3712D" w:rsidTr="003D7AA8">
        <w:tc>
          <w:tcPr>
            <w:tcW w:w="4353" w:type="dxa"/>
          </w:tcPr>
          <w:p w:rsidR="00F577AB" w:rsidRPr="00625B02" w:rsidRDefault="00F577AB" w:rsidP="00625B02">
            <w:pPr>
              <w:pStyle w:val="BodyText"/>
              <w:ind w:left="0"/>
              <w:jc w:val="both"/>
              <w:rPr>
                <w:lang w:val="el-GR"/>
              </w:rPr>
            </w:pPr>
            <w:r w:rsidRPr="00625B02">
              <w:rPr>
                <w:lang w:val="el-GR"/>
              </w:rPr>
              <w:t xml:space="preserve">8. </w:t>
            </w:r>
            <w:r w:rsidRPr="00625B02">
              <w:rPr>
                <w:lang w:val="el-GR"/>
              </w:rPr>
              <w:tab/>
              <w:t xml:space="preserve"> </w:t>
            </w:r>
            <w:r w:rsidRPr="00AA491E">
              <w:t>Rack</w:t>
            </w:r>
            <w:r w:rsidRPr="00625B02">
              <w:rPr>
                <w:lang w:val="el-GR"/>
              </w:rPr>
              <w:t xml:space="preserve"> 19</w:t>
            </w:r>
            <w:r w:rsidRPr="00AA491E">
              <w:t>U</w:t>
            </w:r>
            <w:r w:rsidRPr="00625B02">
              <w:rPr>
                <w:lang w:val="el-GR"/>
              </w:rPr>
              <w:t xml:space="preserve">  τροχήλατο με γυάλινη πόρτα και κλειδαριά </w:t>
            </w:r>
          </w:p>
        </w:tc>
        <w:tc>
          <w:tcPr>
            <w:tcW w:w="1260" w:type="dxa"/>
            <w:vAlign w:val="center"/>
          </w:tcPr>
          <w:p w:rsidR="00F577AB" w:rsidRDefault="00F577AB" w:rsidP="003D7AA8">
            <w:pPr>
              <w:jc w:val="center"/>
            </w:pPr>
            <w:r w:rsidRPr="004C6016">
              <w:rPr>
                <w:lang w:val="el-GR"/>
              </w:rPr>
              <w:t>ΝΑΙ</w:t>
            </w:r>
          </w:p>
        </w:tc>
        <w:tc>
          <w:tcPr>
            <w:tcW w:w="1620" w:type="dxa"/>
          </w:tcPr>
          <w:p w:rsidR="00F577AB" w:rsidRPr="00625B02" w:rsidRDefault="00F577AB" w:rsidP="00625B02">
            <w:pPr>
              <w:pStyle w:val="BodyText"/>
              <w:ind w:left="0"/>
              <w:jc w:val="both"/>
              <w:rPr>
                <w:lang w:val="el-GR"/>
              </w:rPr>
            </w:pPr>
          </w:p>
        </w:tc>
        <w:tc>
          <w:tcPr>
            <w:tcW w:w="1620" w:type="dxa"/>
          </w:tcPr>
          <w:p w:rsidR="00F577AB" w:rsidRPr="00625B02" w:rsidRDefault="00F577AB" w:rsidP="00625B02">
            <w:pPr>
              <w:pStyle w:val="BodyText"/>
              <w:ind w:left="0"/>
              <w:jc w:val="both"/>
              <w:rPr>
                <w:lang w:val="el-GR"/>
              </w:rPr>
            </w:pPr>
          </w:p>
        </w:tc>
      </w:tr>
    </w:tbl>
    <w:p w:rsidR="00F577AB" w:rsidRPr="000010D7" w:rsidRDefault="00F577AB" w:rsidP="00CB722F">
      <w:pPr>
        <w:pStyle w:val="BodyText"/>
        <w:ind w:left="360" w:right="125" w:hanging="360"/>
        <w:jc w:val="both"/>
        <w:rPr>
          <w:lang w:val="el-GR"/>
        </w:rPr>
      </w:pPr>
    </w:p>
    <w:sectPr w:rsidR="00F577AB" w:rsidRPr="000010D7" w:rsidSect="000F063D">
      <w:footerReference w:type="even" r:id="rId7"/>
      <w:footerReference w:type="default" r:id="rId8"/>
      <w:pgSz w:w="11906" w:h="16838"/>
      <w:pgMar w:top="1644" w:right="1797" w:bottom="158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AB" w:rsidRDefault="00F577AB" w:rsidP="000F063D">
      <w:r>
        <w:separator/>
      </w:r>
    </w:p>
  </w:endnote>
  <w:endnote w:type="continuationSeparator" w:id="0">
    <w:p w:rsidR="00F577AB" w:rsidRDefault="00F577AB" w:rsidP="000F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AB" w:rsidRDefault="00F577AB" w:rsidP="00866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7AB" w:rsidRDefault="00F577AB" w:rsidP="000F06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AB" w:rsidRDefault="00F577AB" w:rsidP="00866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577AB" w:rsidRDefault="00F577AB" w:rsidP="000F06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AB" w:rsidRDefault="00F577AB" w:rsidP="000F063D">
      <w:r>
        <w:separator/>
      </w:r>
    </w:p>
  </w:footnote>
  <w:footnote w:type="continuationSeparator" w:id="0">
    <w:p w:rsidR="00F577AB" w:rsidRDefault="00F577AB" w:rsidP="000F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2C4"/>
    <w:multiLevelType w:val="hybridMultilevel"/>
    <w:tmpl w:val="F1D40616"/>
    <w:lvl w:ilvl="0" w:tplc="D862B1A2">
      <w:start w:val="1"/>
      <w:numFmt w:val="decimal"/>
      <w:lvlText w:val="%1."/>
      <w:lvlJc w:val="left"/>
      <w:pPr>
        <w:tabs>
          <w:tab w:val="num" w:pos="1484"/>
        </w:tabs>
        <w:ind w:left="148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8D15CF0"/>
    <w:multiLevelType w:val="multilevel"/>
    <w:tmpl w:val="4BB60444"/>
    <w:lvl w:ilvl="0">
      <w:start w:val="1"/>
      <w:numFmt w:val="bullet"/>
      <w:lvlText w:val=""/>
      <w:lvlJc w:val="left"/>
      <w:pPr>
        <w:ind w:left="404" w:hanging="360"/>
      </w:pPr>
      <w:rPr>
        <w:rFonts w:ascii="Symbol" w:hAnsi="Symbol" w:hint="default"/>
        <w:b/>
      </w:rPr>
    </w:lvl>
    <w:lvl w:ilvl="1">
      <w:start w:val="1"/>
      <w:numFmt w:val="bullet"/>
      <w:lvlText w:val="o"/>
      <w:lvlJc w:val="left"/>
      <w:pPr>
        <w:ind w:left="1124" w:hanging="360"/>
      </w:pPr>
      <w:rPr>
        <w:rFonts w:ascii="Courier New" w:hAnsi="Courier New" w:hint="default"/>
      </w:rPr>
    </w:lvl>
    <w:lvl w:ilvl="2">
      <w:start w:val="1"/>
      <w:numFmt w:val="bullet"/>
      <w:lvlText w:val=""/>
      <w:lvlJc w:val="left"/>
      <w:pPr>
        <w:ind w:left="1844" w:hanging="360"/>
      </w:pPr>
      <w:rPr>
        <w:rFonts w:ascii="Wingdings" w:hAnsi="Wingdings" w:hint="default"/>
      </w:rPr>
    </w:lvl>
    <w:lvl w:ilvl="3">
      <w:start w:val="1"/>
      <w:numFmt w:val="bullet"/>
      <w:lvlText w:val=""/>
      <w:lvlJc w:val="left"/>
      <w:pPr>
        <w:ind w:left="2564" w:hanging="360"/>
      </w:pPr>
      <w:rPr>
        <w:rFonts w:ascii="Symbol" w:hAnsi="Symbol" w:hint="default"/>
      </w:rPr>
    </w:lvl>
    <w:lvl w:ilvl="4">
      <w:start w:val="1"/>
      <w:numFmt w:val="bullet"/>
      <w:lvlText w:val="o"/>
      <w:lvlJc w:val="left"/>
      <w:pPr>
        <w:ind w:left="3284" w:hanging="360"/>
      </w:pPr>
      <w:rPr>
        <w:rFonts w:ascii="Courier New" w:hAnsi="Courier New" w:hint="default"/>
      </w:rPr>
    </w:lvl>
    <w:lvl w:ilvl="5">
      <w:start w:val="1"/>
      <w:numFmt w:val="bullet"/>
      <w:lvlText w:val=""/>
      <w:lvlJc w:val="left"/>
      <w:pPr>
        <w:ind w:left="4004" w:hanging="360"/>
      </w:pPr>
      <w:rPr>
        <w:rFonts w:ascii="Wingdings" w:hAnsi="Wingdings" w:hint="default"/>
      </w:rPr>
    </w:lvl>
    <w:lvl w:ilvl="6">
      <w:start w:val="1"/>
      <w:numFmt w:val="bullet"/>
      <w:lvlText w:val=""/>
      <w:lvlJc w:val="left"/>
      <w:pPr>
        <w:ind w:left="4724" w:hanging="360"/>
      </w:pPr>
      <w:rPr>
        <w:rFonts w:ascii="Symbol" w:hAnsi="Symbol" w:hint="default"/>
      </w:rPr>
    </w:lvl>
    <w:lvl w:ilvl="7">
      <w:start w:val="1"/>
      <w:numFmt w:val="bullet"/>
      <w:lvlText w:val="o"/>
      <w:lvlJc w:val="left"/>
      <w:pPr>
        <w:ind w:left="5444" w:hanging="360"/>
      </w:pPr>
      <w:rPr>
        <w:rFonts w:ascii="Courier New" w:hAnsi="Courier New" w:hint="default"/>
      </w:rPr>
    </w:lvl>
    <w:lvl w:ilvl="8">
      <w:start w:val="1"/>
      <w:numFmt w:val="bullet"/>
      <w:lvlText w:val=""/>
      <w:lvlJc w:val="left"/>
      <w:pPr>
        <w:ind w:left="6164" w:hanging="360"/>
      </w:pPr>
      <w:rPr>
        <w:rFonts w:ascii="Wingdings" w:hAnsi="Wingdings" w:hint="default"/>
      </w:rPr>
    </w:lvl>
  </w:abstractNum>
  <w:abstractNum w:abstractNumId="2">
    <w:nsid w:val="1DCA007E"/>
    <w:multiLevelType w:val="hybridMultilevel"/>
    <w:tmpl w:val="371A5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D46736"/>
    <w:multiLevelType w:val="multilevel"/>
    <w:tmpl w:val="19CE6FEA"/>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hint="default"/>
      </w:rPr>
    </w:lvl>
    <w:lvl w:ilvl="8">
      <w:start w:val="1"/>
      <w:numFmt w:val="bullet"/>
      <w:lvlText w:val=""/>
      <w:lvlJc w:val="left"/>
      <w:pPr>
        <w:ind w:left="6584" w:hanging="360"/>
      </w:pPr>
      <w:rPr>
        <w:rFonts w:ascii="Wingdings" w:hAnsi="Wingdings" w:hint="default"/>
      </w:rPr>
    </w:lvl>
  </w:abstractNum>
  <w:abstractNum w:abstractNumId="4">
    <w:nsid w:val="26500586"/>
    <w:multiLevelType w:val="hybridMultilevel"/>
    <w:tmpl w:val="F37433BC"/>
    <w:lvl w:ilvl="0" w:tplc="0408000F">
      <w:start w:val="1"/>
      <w:numFmt w:val="decimal"/>
      <w:lvlText w:val="%1."/>
      <w:lvlJc w:val="left"/>
      <w:pPr>
        <w:ind w:left="54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4AD1DB9"/>
    <w:multiLevelType w:val="hybridMultilevel"/>
    <w:tmpl w:val="4BB60444"/>
    <w:lvl w:ilvl="0" w:tplc="04080001">
      <w:start w:val="1"/>
      <w:numFmt w:val="bullet"/>
      <w:lvlText w:val=""/>
      <w:lvlJc w:val="left"/>
      <w:pPr>
        <w:ind w:left="404" w:hanging="360"/>
      </w:pPr>
      <w:rPr>
        <w:rFonts w:ascii="Symbol" w:hAnsi="Symbol" w:hint="default"/>
        <w:b/>
      </w:rPr>
    </w:lvl>
    <w:lvl w:ilvl="1" w:tplc="04080003" w:tentative="1">
      <w:start w:val="1"/>
      <w:numFmt w:val="bullet"/>
      <w:lvlText w:val="o"/>
      <w:lvlJc w:val="left"/>
      <w:pPr>
        <w:ind w:left="1124" w:hanging="360"/>
      </w:pPr>
      <w:rPr>
        <w:rFonts w:ascii="Courier New" w:hAnsi="Courier New" w:hint="default"/>
      </w:rPr>
    </w:lvl>
    <w:lvl w:ilvl="2" w:tplc="04080005" w:tentative="1">
      <w:start w:val="1"/>
      <w:numFmt w:val="bullet"/>
      <w:lvlText w:val=""/>
      <w:lvlJc w:val="left"/>
      <w:pPr>
        <w:ind w:left="1844" w:hanging="360"/>
      </w:pPr>
      <w:rPr>
        <w:rFonts w:ascii="Wingdings" w:hAnsi="Wingdings" w:hint="default"/>
      </w:rPr>
    </w:lvl>
    <w:lvl w:ilvl="3" w:tplc="04080001" w:tentative="1">
      <w:start w:val="1"/>
      <w:numFmt w:val="bullet"/>
      <w:lvlText w:val=""/>
      <w:lvlJc w:val="left"/>
      <w:pPr>
        <w:ind w:left="2564" w:hanging="360"/>
      </w:pPr>
      <w:rPr>
        <w:rFonts w:ascii="Symbol" w:hAnsi="Symbol" w:hint="default"/>
      </w:rPr>
    </w:lvl>
    <w:lvl w:ilvl="4" w:tplc="04080003" w:tentative="1">
      <w:start w:val="1"/>
      <w:numFmt w:val="bullet"/>
      <w:lvlText w:val="o"/>
      <w:lvlJc w:val="left"/>
      <w:pPr>
        <w:ind w:left="3284" w:hanging="360"/>
      </w:pPr>
      <w:rPr>
        <w:rFonts w:ascii="Courier New" w:hAnsi="Courier New" w:hint="default"/>
      </w:rPr>
    </w:lvl>
    <w:lvl w:ilvl="5" w:tplc="04080005" w:tentative="1">
      <w:start w:val="1"/>
      <w:numFmt w:val="bullet"/>
      <w:lvlText w:val=""/>
      <w:lvlJc w:val="left"/>
      <w:pPr>
        <w:ind w:left="4004" w:hanging="360"/>
      </w:pPr>
      <w:rPr>
        <w:rFonts w:ascii="Wingdings" w:hAnsi="Wingdings" w:hint="default"/>
      </w:rPr>
    </w:lvl>
    <w:lvl w:ilvl="6" w:tplc="04080001" w:tentative="1">
      <w:start w:val="1"/>
      <w:numFmt w:val="bullet"/>
      <w:lvlText w:val=""/>
      <w:lvlJc w:val="left"/>
      <w:pPr>
        <w:ind w:left="4724" w:hanging="360"/>
      </w:pPr>
      <w:rPr>
        <w:rFonts w:ascii="Symbol" w:hAnsi="Symbol" w:hint="default"/>
      </w:rPr>
    </w:lvl>
    <w:lvl w:ilvl="7" w:tplc="04080003" w:tentative="1">
      <w:start w:val="1"/>
      <w:numFmt w:val="bullet"/>
      <w:lvlText w:val="o"/>
      <w:lvlJc w:val="left"/>
      <w:pPr>
        <w:ind w:left="5444" w:hanging="360"/>
      </w:pPr>
      <w:rPr>
        <w:rFonts w:ascii="Courier New" w:hAnsi="Courier New" w:hint="default"/>
      </w:rPr>
    </w:lvl>
    <w:lvl w:ilvl="8" w:tplc="04080005" w:tentative="1">
      <w:start w:val="1"/>
      <w:numFmt w:val="bullet"/>
      <w:lvlText w:val=""/>
      <w:lvlJc w:val="left"/>
      <w:pPr>
        <w:ind w:left="6164" w:hanging="360"/>
      </w:pPr>
      <w:rPr>
        <w:rFonts w:ascii="Wingdings" w:hAnsi="Wingdings" w:hint="default"/>
      </w:rPr>
    </w:lvl>
  </w:abstractNum>
  <w:abstractNum w:abstractNumId="6">
    <w:nsid w:val="3E0924BB"/>
    <w:multiLevelType w:val="hybridMultilevel"/>
    <w:tmpl w:val="19CE6FEA"/>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7">
    <w:nsid w:val="3EE51B9B"/>
    <w:multiLevelType w:val="hybridMultilevel"/>
    <w:tmpl w:val="9F805EEE"/>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8">
    <w:nsid w:val="54D830B5"/>
    <w:multiLevelType w:val="multilevel"/>
    <w:tmpl w:val="9F805EEE"/>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hint="default"/>
      </w:rPr>
    </w:lvl>
    <w:lvl w:ilvl="8">
      <w:start w:val="1"/>
      <w:numFmt w:val="bullet"/>
      <w:lvlText w:val=""/>
      <w:lvlJc w:val="left"/>
      <w:pPr>
        <w:ind w:left="6584" w:hanging="360"/>
      </w:pPr>
      <w:rPr>
        <w:rFonts w:ascii="Wingdings" w:hAnsi="Wingdings" w:hint="default"/>
      </w:rPr>
    </w:lvl>
  </w:abstractNum>
  <w:abstractNum w:abstractNumId="9">
    <w:nsid w:val="57D439C0"/>
    <w:multiLevelType w:val="multilevel"/>
    <w:tmpl w:val="4BB60444"/>
    <w:lvl w:ilvl="0">
      <w:start w:val="1"/>
      <w:numFmt w:val="bullet"/>
      <w:lvlText w:val=""/>
      <w:lvlJc w:val="left"/>
      <w:pPr>
        <w:ind w:left="404" w:hanging="360"/>
      </w:pPr>
      <w:rPr>
        <w:rFonts w:ascii="Symbol" w:hAnsi="Symbol" w:hint="default"/>
        <w:b/>
      </w:rPr>
    </w:lvl>
    <w:lvl w:ilvl="1">
      <w:start w:val="1"/>
      <w:numFmt w:val="bullet"/>
      <w:lvlText w:val="o"/>
      <w:lvlJc w:val="left"/>
      <w:pPr>
        <w:ind w:left="1124" w:hanging="360"/>
      </w:pPr>
      <w:rPr>
        <w:rFonts w:ascii="Courier New" w:hAnsi="Courier New" w:hint="default"/>
      </w:rPr>
    </w:lvl>
    <w:lvl w:ilvl="2">
      <w:start w:val="1"/>
      <w:numFmt w:val="bullet"/>
      <w:lvlText w:val=""/>
      <w:lvlJc w:val="left"/>
      <w:pPr>
        <w:ind w:left="1844" w:hanging="360"/>
      </w:pPr>
      <w:rPr>
        <w:rFonts w:ascii="Wingdings" w:hAnsi="Wingdings" w:hint="default"/>
      </w:rPr>
    </w:lvl>
    <w:lvl w:ilvl="3">
      <w:start w:val="1"/>
      <w:numFmt w:val="bullet"/>
      <w:lvlText w:val=""/>
      <w:lvlJc w:val="left"/>
      <w:pPr>
        <w:ind w:left="2564" w:hanging="360"/>
      </w:pPr>
      <w:rPr>
        <w:rFonts w:ascii="Symbol" w:hAnsi="Symbol" w:hint="default"/>
      </w:rPr>
    </w:lvl>
    <w:lvl w:ilvl="4">
      <w:start w:val="1"/>
      <w:numFmt w:val="bullet"/>
      <w:lvlText w:val="o"/>
      <w:lvlJc w:val="left"/>
      <w:pPr>
        <w:ind w:left="3284" w:hanging="360"/>
      </w:pPr>
      <w:rPr>
        <w:rFonts w:ascii="Courier New" w:hAnsi="Courier New" w:hint="default"/>
      </w:rPr>
    </w:lvl>
    <w:lvl w:ilvl="5">
      <w:start w:val="1"/>
      <w:numFmt w:val="bullet"/>
      <w:lvlText w:val=""/>
      <w:lvlJc w:val="left"/>
      <w:pPr>
        <w:ind w:left="4004" w:hanging="360"/>
      </w:pPr>
      <w:rPr>
        <w:rFonts w:ascii="Wingdings" w:hAnsi="Wingdings" w:hint="default"/>
      </w:rPr>
    </w:lvl>
    <w:lvl w:ilvl="6">
      <w:start w:val="1"/>
      <w:numFmt w:val="bullet"/>
      <w:lvlText w:val=""/>
      <w:lvlJc w:val="left"/>
      <w:pPr>
        <w:ind w:left="4724" w:hanging="360"/>
      </w:pPr>
      <w:rPr>
        <w:rFonts w:ascii="Symbol" w:hAnsi="Symbol" w:hint="default"/>
      </w:rPr>
    </w:lvl>
    <w:lvl w:ilvl="7">
      <w:start w:val="1"/>
      <w:numFmt w:val="bullet"/>
      <w:lvlText w:val="o"/>
      <w:lvlJc w:val="left"/>
      <w:pPr>
        <w:ind w:left="5444" w:hanging="360"/>
      </w:pPr>
      <w:rPr>
        <w:rFonts w:ascii="Courier New" w:hAnsi="Courier New" w:hint="default"/>
      </w:rPr>
    </w:lvl>
    <w:lvl w:ilvl="8">
      <w:start w:val="1"/>
      <w:numFmt w:val="bullet"/>
      <w:lvlText w:val=""/>
      <w:lvlJc w:val="left"/>
      <w:pPr>
        <w:ind w:left="6164" w:hanging="360"/>
      </w:pPr>
      <w:rPr>
        <w:rFonts w:ascii="Wingdings" w:hAnsi="Wingdings" w:hint="default"/>
      </w:rPr>
    </w:lvl>
  </w:abstractNum>
  <w:abstractNum w:abstractNumId="10">
    <w:nsid w:val="5F4D6AD8"/>
    <w:multiLevelType w:val="multilevel"/>
    <w:tmpl w:val="6912366E"/>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hint="default"/>
      </w:rPr>
    </w:lvl>
    <w:lvl w:ilvl="8">
      <w:start w:val="1"/>
      <w:numFmt w:val="bullet"/>
      <w:lvlText w:val=""/>
      <w:lvlJc w:val="left"/>
      <w:pPr>
        <w:ind w:left="6584" w:hanging="360"/>
      </w:pPr>
      <w:rPr>
        <w:rFonts w:ascii="Wingdings" w:hAnsi="Wingdings" w:hint="default"/>
      </w:rPr>
    </w:lvl>
  </w:abstractNum>
  <w:abstractNum w:abstractNumId="11">
    <w:nsid w:val="762F34ED"/>
    <w:multiLevelType w:val="hybridMultilevel"/>
    <w:tmpl w:val="6912366E"/>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1"/>
  </w:num>
  <w:num w:numId="6">
    <w:abstractNumId w:val="4"/>
  </w:num>
  <w:num w:numId="7">
    <w:abstractNumId w:val="9"/>
  </w:num>
  <w:num w:numId="8">
    <w:abstractNumId w:val="1"/>
  </w:num>
  <w:num w:numId="9">
    <w:abstractNumId w:val="0"/>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D7"/>
    <w:rsid w:val="000010D7"/>
    <w:rsid w:val="00004D05"/>
    <w:rsid w:val="000F063D"/>
    <w:rsid w:val="000F7B51"/>
    <w:rsid w:val="001277C3"/>
    <w:rsid w:val="0015323A"/>
    <w:rsid w:val="0016710E"/>
    <w:rsid w:val="001B49FE"/>
    <w:rsid w:val="001F259E"/>
    <w:rsid w:val="0022252B"/>
    <w:rsid w:val="00252780"/>
    <w:rsid w:val="00252DFD"/>
    <w:rsid w:val="0025724F"/>
    <w:rsid w:val="0028461A"/>
    <w:rsid w:val="002F2D93"/>
    <w:rsid w:val="00345CA3"/>
    <w:rsid w:val="003460BA"/>
    <w:rsid w:val="003907E9"/>
    <w:rsid w:val="00393B6B"/>
    <w:rsid w:val="003A2523"/>
    <w:rsid w:val="003D5B65"/>
    <w:rsid w:val="003D7AA8"/>
    <w:rsid w:val="003E3968"/>
    <w:rsid w:val="00440C01"/>
    <w:rsid w:val="004576C2"/>
    <w:rsid w:val="004618AE"/>
    <w:rsid w:val="00481988"/>
    <w:rsid w:val="004C6016"/>
    <w:rsid w:val="004F7F27"/>
    <w:rsid w:val="005959A8"/>
    <w:rsid w:val="005C0FE9"/>
    <w:rsid w:val="005E1364"/>
    <w:rsid w:val="005F7856"/>
    <w:rsid w:val="00625B02"/>
    <w:rsid w:val="006728D4"/>
    <w:rsid w:val="006744FD"/>
    <w:rsid w:val="00677550"/>
    <w:rsid w:val="006B083D"/>
    <w:rsid w:val="006B18D7"/>
    <w:rsid w:val="0078765D"/>
    <w:rsid w:val="007B7D50"/>
    <w:rsid w:val="007C7177"/>
    <w:rsid w:val="00866064"/>
    <w:rsid w:val="008B78C6"/>
    <w:rsid w:val="008C5D36"/>
    <w:rsid w:val="008E29BB"/>
    <w:rsid w:val="009546D9"/>
    <w:rsid w:val="00954AF7"/>
    <w:rsid w:val="009A30DD"/>
    <w:rsid w:val="009F016B"/>
    <w:rsid w:val="00A10ED5"/>
    <w:rsid w:val="00A33D2A"/>
    <w:rsid w:val="00A56428"/>
    <w:rsid w:val="00A77FBF"/>
    <w:rsid w:val="00AA491E"/>
    <w:rsid w:val="00AA51D8"/>
    <w:rsid w:val="00B05678"/>
    <w:rsid w:val="00B620E7"/>
    <w:rsid w:val="00B725DF"/>
    <w:rsid w:val="00BD0594"/>
    <w:rsid w:val="00BD247C"/>
    <w:rsid w:val="00C105AE"/>
    <w:rsid w:val="00C26689"/>
    <w:rsid w:val="00C61DE2"/>
    <w:rsid w:val="00CB576B"/>
    <w:rsid w:val="00CB722F"/>
    <w:rsid w:val="00D1068E"/>
    <w:rsid w:val="00D3712D"/>
    <w:rsid w:val="00DA6112"/>
    <w:rsid w:val="00DB2344"/>
    <w:rsid w:val="00DE72D2"/>
    <w:rsid w:val="00E62819"/>
    <w:rsid w:val="00E7600B"/>
    <w:rsid w:val="00E778B8"/>
    <w:rsid w:val="00ED401B"/>
    <w:rsid w:val="00EF524A"/>
    <w:rsid w:val="00F577AB"/>
    <w:rsid w:val="00F71DDE"/>
    <w:rsid w:val="00F84B9E"/>
    <w:rsid w:val="00FC4C86"/>
    <w:rsid w:val="00FC7B1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D7"/>
    <w:pPr>
      <w:widowControl w:val="0"/>
    </w:pPr>
    <w:rPr>
      <w:lang w:val="en-US" w:eastAsia="en-US"/>
    </w:rPr>
  </w:style>
  <w:style w:type="paragraph" w:styleId="Heading1">
    <w:name w:val="heading 1"/>
    <w:basedOn w:val="Normal"/>
    <w:link w:val="Heading1Char"/>
    <w:uiPriority w:val="99"/>
    <w:qFormat/>
    <w:rsid w:val="000010D7"/>
    <w:pPr>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0D7"/>
    <w:rPr>
      <w:rFonts w:ascii="Calibri" w:hAnsi="Calibri" w:cs="Times New Roman"/>
      <w:b/>
      <w:bCs/>
      <w:sz w:val="26"/>
      <w:szCs w:val="26"/>
      <w:lang w:val="en-US"/>
    </w:rPr>
  </w:style>
  <w:style w:type="paragraph" w:styleId="BodyText">
    <w:name w:val="Body Text"/>
    <w:basedOn w:val="Normal"/>
    <w:link w:val="BodyTextChar"/>
    <w:uiPriority w:val="99"/>
    <w:rsid w:val="000010D7"/>
    <w:pPr>
      <w:ind w:left="104"/>
    </w:pPr>
    <w:rPr>
      <w:sz w:val="26"/>
      <w:szCs w:val="26"/>
    </w:rPr>
  </w:style>
  <w:style w:type="character" w:customStyle="1" w:styleId="BodyTextChar">
    <w:name w:val="Body Text Char"/>
    <w:basedOn w:val="DefaultParagraphFont"/>
    <w:link w:val="BodyText"/>
    <w:uiPriority w:val="99"/>
    <w:locked/>
    <w:rsid w:val="000010D7"/>
    <w:rPr>
      <w:rFonts w:ascii="Calibri" w:hAnsi="Calibri" w:cs="Times New Roman"/>
      <w:sz w:val="26"/>
      <w:szCs w:val="26"/>
      <w:lang w:val="en-US"/>
    </w:rPr>
  </w:style>
  <w:style w:type="table" w:styleId="TableGrid">
    <w:name w:val="Table Grid"/>
    <w:basedOn w:val="TableNormal"/>
    <w:uiPriority w:val="99"/>
    <w:rsid w:val="000010D7"/>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uiPriority w:val="99"/>
    <w:rsid w:val="000010D7"/>
    <w:rPr>
      <w:rFonts w:cs="Times New Roman"/>
    </w:rPr>
  </w:style>
  <w:style w:type="paragraph" w:styleId="Footer">
    <w:name w:val="footer"/>
    <w:basedOn w:val="Normal"/>
    <w:link w:val="FooterChar"/>
    <w:uiPriority w:val="99"/>
    <w:rsid w:val="000F063D"/>
    <w:pPr>
      <w:tabs>
        <w:tab w:val="center" w:pos="4153"/>
        <w:tab w:val="right" w:pos="8306"/>
      </w:tabs>
    </w:pPr>
  </w:style>
  <w:style w:type="character" w:customStyle="1" w:styleId="FooterChar">
    <w:name w:val="Footer Char"/>
    <w:basedOn w:val="DefaultParagraphFont"/>
    <w:link w:val="Footer"/>
    <w:uiPriority w:val="99"/>
    <w:semiHidden/>
    <w:locked/>
    <w:rsid w:val="00A77FBF"/>
    <w:rPr>
      <w:rFonts w:cs="Times New Roman"/>
      <w:lang w:val="en-US" w:eastAsia="en-US"/>
    </w:rPr>
  </w:style>
  <w:style w:type="character" w:styleId="PageNumber">
    <w:name w:val="page number"/>
    <w:basedOn w:val="DefaultParagraphFont"/>
    <w:uiPriority w:val="99"/>
    <w:rsid w:val="000F06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6</Pages>
  <Words>1052</Words>
  <Characters>5684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ΑΝΑΒΑΘΜΙΣΗ ΤΗΛΕΦΩΝΙΚΟΥ ΚΕΝΤΡΟΥ ‘’</dc:title>
  <dc:subject/>
  <dc:creator>Elenaki</dc:creator>
  <cp:keywords/>
  <dc:description/>
  <cp:lastModifiedBy>user</cp:lastModifiedBy>
  <cp:revision>17</cp:revision>
  <dcterms:created xsi:type="dcterms:W3CDTF">2024-01-10T11:31:00Z</dcterms:created>
  <dcterms:modified xsi:type="dcterms:W3CDTF">2024-01-12T06:21:00Z</dcterms:modified>
</cp:coreProperties>
</file>