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B6" w:rsidRDefault="007A2E12">
      <w:pPr>
        <w:pStyle w:val="2"/>
        <w:rPr>
          <w:color w:val="auto"/>
          <w:lang w:val="el-GR"/>
        </w:rPr>
      </w:pPr>
      <w:bookmarkStart w:id="0" w:name="_Toc38884750"/>
      <w:r>
        <w:rPr>
          <w:lang w:val="el-GR"/>
        </w:rPr>
        <w:t xml:space="preserve">ΠΑΡΑΡΤΗΜΑ </w:t>
      </w:r>
      <w:r>
        <w:rPr>
          <w:lang w:val="en-US"/>
        </w:rPr>
        <w:t>V</w:t>
      </w:r>
      <w:r>
        <w:rPr>
          <w:lang w:val="el-GR"/>
        </w:rPr>
        <w:t>Ι – Πίνακας Συμμόρφωσης</w:t>
      </w:r>
      <w:bookmarkEnd w:id="0"/>
    </w:p>
    <w:tbl>
      <w:tblPr>
        <w:tblW w:w="10314" w:type="dxa"/>
        <w:tblLayout w:type="fixed"/>
        <w:tblLook w:val="04A0" w:firstRow="1" w:lastRow="0" w:firstColumn="1" w:lastColumn="0" w:noHBand="0" w:noVBand="1"/>
      </w:tblPr>
      <w:tblGrid>
        <w:gridCol w:w="5071"/>
        <w:gridCol w:w="1577"/>
        <w:gridCol w:w="1682"/>
        <w:gridCol w:w="1984"/>
      </w:tblGrid>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6"/>
              </w:numPr>
              <w:suppressAutoHyphens w:val="0"/>
              <w:spacing w:before="120" w:line="340" w:lineRule="atLeast"/>
              <w:rPr>
                <w:b/>
                <w:u w:val="single"/>
              </w:rPr>
            </w:pPr>
            <w:r>
              <w:rPr>
                <w:b/>
                <w:u w:val="single"/>
              </w:rPr>
              <w:t>ΠΕΡΙΓΡΑΦΗ ΕΡΓΑΣΙΑΚΟΥ ΑΝΤΙΚΕΙΜΕΝΟΥ</w:t>
            </w:r>
          </w:p>
        </w:tc>
        <w:tc>
          <w:tcPr>
            <w:tcW w:w="1577"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ΑΠΑΙΤΗΣΗ</w:t>
            </w:r>
          </w:p>
        </w:tc>
        <w:tc>
          <w:tcPr>
            <w:tcW w:w="1682"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ΑΠΑΝΤΗΣΗ</w:t>
            </w:r>
          </w:p>
        </w:tc>
        <w:tc>
          <w:tcPr>
            <w:tcW w:w="1984"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ind w:hanging="2"/>
              <w:rPr>
                <w:b/>
                <w:u w:val="single"/>
              </w:rPr>
            </w:pPr>
            <w:r>
              <w:rPr>
                <w:b/>
                <w:u w:val="single"/>
              </w:rPr>
              <w:t>ΠΑΡΑΠΟΜΠΗ</w:t>
            </w: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Το εξωτερικό συνεργείο εστίασης θα δραστηριοποιηθεί στο χώρο σίτισης των ασθενών του Νοσοκομείου σε συνεργασία με το μόνιμο προσωπικό του Τμήματος Διατροφής. Τα καθήκοντα, η ροή εργασίας, το ωράριο εργασίας καθώς και ο τρόπος εργασίας θα ορίζονται από τον Προϊστάμενο του Τμήματος Διατροφής.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2. ΠΡΟΫΠΟΘΕΣΕΙΣ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2</w:t>
            </w:r>
            <w:proofErr w:type="gramStart"/>
            <w:r>
              <w:rPr>
                <w:b/>
                <w:u w:val="single"/>
                <w:vertAlign w:val="superscript"/>
              </w:rPr>
              <w:t>α</w:t>
            </w:r>
            <w:r>
              <w:rPr>
                <w:b/>
                <w:u w:val="single"/>
              </w:rPr>
              <w:t xml:space="preserve">  ΓΕΝΙΚΕΣ</w:t>
            </w:r>
            <w:proofErr w:type="gramEnd"/>
            <w:r>
              <w:rPr>
                <w:b/>
                <w:u w:val="single"/>
              </w:rPr>
              <w:t xml:space="preserve"> ΠΡΟΫΠΟΘΕΣΕΙΣ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xml:space="preserve">Το εξωτερικό συνεργείο εστίασης θα πρέπει να </w:t>
            </w:r>
            <w:r w:rsidR="00D4420A">
              <w:rPr>
                <w:lang w:val="el-GR"/>
              </w:rPr>
              <w:t>πληροί</w:t>
            </w:r>
            <w:r>
              <w:rPr>
                <w:lang w:val="el-GR"/>
              </w:rPr>
              <w:t xml:space="preserve"> τις παρακάτω γενικές προϋποθέσεις: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strike/>
                <w:lang w:val="el-GR"/>
              </w:rPr>
            </w:pPr>
            <w:r>
              <w:rPr>
                <w:lang w:val="el-GR"/>
              </w:rPr>
              <w:t>- Τα άτομα τα οποία θα το στελεχώσουν θα πρέπει να έχουν ηλικία άνω των 18 ετών και να είναι απόφοιτοι Υποχρεωτικής Εκπαίδευσης, ώστε να γνωρίζουν πολύ καλά την Ελληνική γλώσσα (γραφή και ανάγνωση) για την όσο το δυνατόν  καλύτερη επικοινωνία με τους ασθενείς αλλά και το υπόλοιπο προσωπικό.</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strik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strik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Θα πρέπει να παρέχει υποχρεωτικά πιστοποιητικό υγείας για όλο το προσωπικό του, προκειμένου να διασφαλίζεται η υγεία των υπολοίπων εργαζομένων και ασθενών αλλά και η ποιότητα των παραγόμενων γευμάτων.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CA54D4" w:rsidRDefault="007A2E12">
            <w:pPr>
              <w:widowControl w:val="0"/>
              <w:spacing w:before="120" w:line="340" w:lineRule="atLeast"/>
              <w:rPr>
                <w:lang w:val="el-GR"/>
              </w:rPr>
            </w:pPr>
            <w:r>
              <w:rPr>
                <w:lang w:val="el-GR"/>
              </w:rPr>
              <w:t xml:space="preserve">- Θα πρέπει να τηρεί τους όρους και τις προϋποθέσεις για τον ασφαλή χειρισμό των Τροφίμων, όπως αυτές ορίζονται από την ισχύουσα Υγειονομική νομοθεσία (τήρηση βασικών αρχών του </w:t>
            </w:r>
            <w:r>
              <w:rPr>
                <w:lang w:val="en-US"/>
              </w:rPr>
              <w:t>H</w:t>
            </w:r>
            <w:r>
              <w:rPr>
                <w:lang w:val="el-GR"/>
              </w:rPr>
              <w:t>.</w:t>
            </w:r>
            <w:r>
              <w:rPr>
                <w:lang w:val="en-US"/>
              </w:rPr>
              <w:t>A</w:t>
            </w:r>
            <w:r>
              <w:rPr>
                <w:lang w:val="el-GR"/>
              </w:rPr>
              <w:t>.</w:t>
            </w:r>
            <w:r>
              <w:rPr>
                <w:lang w:val="en-US"/>
              </w:rPr>
              <w:t>C</w:t>
            </w:r>
            <w:r>
              <w:rPr>
                <w:lang w:val="el-GR"/>
              </w:rPr>
              <w:t>.</w:t>
            </w:r>
            <w:r>
              <w:rPr>
                <w:lang w:val="en-US"/>
              </w:rPr>
              <w:t>C</w:t>
            </w:r>
            <w:r>
              <w:rPr>
                <w:lang w:val="el-GR"/>
              </w:rPr>
              <w:t>.</w:t>
            </w:r>
            <w:r>
              <w:rPr>
                <w:lang w:val="en-US"/>
              </w:rPr>
              <w:t>P</w:t>
            </w:r>
            <w:r>
              <w:rPr>
                <w:lang w:val="el-GR"/>
              </w:rPr>
              <w:t xml:space="preserve"> και οδηγιών Ορθής Πρακτικής για τους χώρους Μαζικής Εστίασης του ΕΦΕΤ) και να προσκομίσει βεβαιώσεις ισχύος των συστημάτων διαχείρισης: </w:t>
            </w:r>
          </w:p>
          <w:p w:rsidR="00CA54D4" w:rsidRDefault="007A2E12">
            <w:pPr>
              <w:widowControl w:val="0"/>
              <w:spacing w:before="120" w:line="340" w:lineRule="atLeast"/>
              <w:rPr>
                <w:lang w:val="el-GR"/>
              </w:rPr>
            </w:pPr>
            <w:r>
              <w:rPr>
                <w:lang w:val="en-US"/>
              </w:rPr>
              <w:t>ISO</w:t>
            </w:r>
            <w:r>
              <w:rPr>
                <w:lang w:val="el-GR"/>
              </w:rPr>
              <w:t xml:space="preserve"> 9001:2008 για το σύστημα διαχείρισης ποιότητας, </w:t>
            </w:r>
          </w:p>
          <w:p w:rsidR="00A26886" w:rsidRDefault="007A2E12">
            <w:pPr>
              <w:widowControl w:val="0"/>
              <w:spacing w:before="120" w:line="340" w:lineRule="atLeast"/>
              <w:rPr>
                <w:lang w:val="el-GR"/>
              </w:rPr>
            </w:pPr>
            <w:r>
              <w:rPr>
                <w:lang w:val="en-US"/>
              </w:rPr>
              <w:lastRenderedPageBreak/>
              <w:t>ISO</w:t>
            </w:r>
            <w:r>
              <w:rPr>
                <w:lang w:val="el-GR"/>
              </w:rPr>
              <w:t xml:space="preserve"> 22000:2005 για το σύστημα διαχείρισης τροφίμων, </w:t>
            </w:r>
          </w:p>
          <w:p w:rsidR="00A26886" w:rsidRDefault="007A2E12">
            <w:pPr>
              <w:widowControl w:val="0"/>
              <w:spacing w:before="120" w:line="340" w:lineRule="atLeast"/>
              <w:rPr>
                <w:lang w:val="el-GR"/>
              </w:rPr>
            </w:pPr>
            <w:r>
              <w:rPr>
                <w:lang w:val="el-GR"/>
              </w:rPr>
              <w:t>ISO 45001:2018</w:t>
            </w:r>
            <w:r w:rsidR="00A26886" w:rsidRPr="00A26886">
              <w:rPr>
                <w:lang w:val="el-GR"/>
              </w:rPr>
              <w:t xml:space="preserve"> </w:t>
            </w:r>
            <w:r w:rsidR="00A26886" w:rsidRPr="00A26886">
              <w:rPr>
                <w:rFonts w:ascii="Verdana" w:hAnsi="Verdana" w:cs="Verdana"/>
                <w:color w:val="000000" w:themeColor="text1"/>
                <w:sz w:val="20"/>
                <w:lang w:val="el-GR"/>
              </w:rPr>
              <w:t>για το σύστημα διαχείρισης υγιεινής και ασφάλειας στην εργασία</w:t>
            </w:r>
            <w:r w:rsidRPr="00A26886">
              <w:rPr>
                <w:color w:val="000000" w:themeColor="text1"/>
                <w:lang w:val="el-GR"/>
              </w:rPr>
              <w:t>,</w:t>
            </w:r>
            <w:r>
              <w:rPr>
                <w:lang w:val="el-GR"/>
              </w:rPr>
              <w:t xml:space="preserve"> </w:t>
            </w:r>
          </w:p>
          <w:p w:rsidR="00A26886" w:rsidRDefault="007A2E12">
            <w:pPr>
              <w:widowControl w:val="0"/>
              <w:spacing w:before="120" w:line="340" w:lineRule="atLeast"/>
              <w:rPr>
                <w:lang w:val="el-GR"/>
              </w:rPr>
            </w:pPr>
            <w:r>
              <w:rPr>
                <w:lang w:val="el-GR"/>
              </w:rPr>
              <w:t xml:space="preserve">ISO 26000:2010 για την εταιρική ευθύνη και όσα απαιτούνται από το άρθρο 309 του Ν. 4412/2016, </w:t>
            </w:r>
          </w:p>
          <w:p w:rsidR="00A26886" w:rsidRDefault="007A2E12">
            <w:pPr>
              <w:widowControl w:val="0"/>
              <w:spacing w:before="120" w:line="340" w:lineRule="atLeast"/>
              <w:rPr>
                <w:lang w:val="el-GR"/>
              </w:rPr>
            </w:pPr>
            <w:r>
              <w:rPr>
                <w:lang w:val="el-GR"/>
              </w:rPr>
              <w:t xml:space="preserve">ISO 27001  για την Ασφάλεια Πληροφοριών. </w:t>
            </w:r>
          </w:p>
          <w:p w:rsidR="00FC4AB6" w:rsidRDefault="007A2E12">
            <w:pPr>
              <w:widowControl w:val="0"/>
              <w:spacing w:before="120" w:line="340" w:lineRule="atLeast"/>
              <w:rPr>
                <w:lang w:val="el-GR"/>
              </w:rPr>
            </w:pPr>
            <w:r>
              <w:rPr>
                <w:lang w:val="el-GR"/>
              </w:rPr>
              <w:t>Τέλος</w:t>
            </w:r>
            <w:r w:rsidR="00A26886" w:rsidRPr="00A26886">
              <w:rPr>
                <w:lang w:val="el-GR"/>
              </w:rPr>
              <w:t>,</w:t>
            </w:r>
            <w:r>
              <w:rPr>
                <w:lang w:val="el-GR"/>
              </w:rPr>
              <w:t xml:space="preserve"> ISO 37001 για το σύστημα διαχείρισης καταπολέμησης της δωροδοκίας.</w:t>
            </w:r>
          </w:p>
          <w:p w:rsidR="00A26886" w:rsidRPr="00A26886" w:rsidRDefault="00A26886" w:rsidP="00A26886">
            <w:pPr>
              <w:rPr>
                <w:color w:val="000000" w:themeColor="text1"/>
                <w:lang w:val="el-GR"/>
              </w:rPr>
            </w:pPr>
            <w:r w:rsidRPr="00A26886">
              <w:rPr>
                <w:rFonts w:ascii="Verdana" w:hAnsi="Verdana" w:cs="Verdana"/>
                <w:color w:val="000000" w:themeColor="text1"/>
                <w:sz w:val="20"/>
                <w:lang w:val="el-GR"/>
              </w:rPr>
              <w:t>(</w:t>
            </w:r>
            <w:r w:rsidRPr="00A26886">
              <w:rPr>
                <w:rFonts w:ascii="Verdana" w:hAnsi="Verdana" w:cs="Verdana"/>
                <w:color w:val="000000" w:themeColor="text1"/>
                <w:sz w:val="20"/>
                <w:lang w:val="el-GR"/>
              </w:rPr>
              <w:t>Η έκδοση όλων των πιστοποιητικών πρέπει να έχει γίνει από φορέα διαπιστευμένο στην Ελλάδα.</w:t>
            </w:r>
          </w:p>
          <w:p w:rsidR="00A26886" w:rsidRPr="00A26886" w:rsidRDefault="00A26886" w:rsidP="00A26886">
            <w:pPr>
              <w:rPr>
                <w:color w:val="000000" w:themeColor="text1"/>
                <w:lang w:val="el-GR"/>
              </w:rPr>
            </w:pPr>
            <w:r w:rsidRPr="00A26886">
              <w:rPr>
                <w:rFonts w:ascii="Verdana" w:hAnsi="Verdana" w:cs="Verdana"/>
                <w:color w:val="000000" w:themeColor="text1"/>
                <w:sz w:val="20"/>
                <w:lang w:val="el-GR"/>
              </w:rPr>
              <w:t>Επικυρωμένα αντίγραφα των πιστοποιητικών θα πρέπει να κατατεθούν στην προσφορά του οικονομικού φορέα</w:t>
            </w:r>
            <w:r w:rsidRPr="00A26886">
              <w:rPr>
                <w:color w:val="000000" w:themeColor="text1"/>
                <w:sz w:val="20"/>
                <w:lang w:val="el-GR"/>
              </w:rPr>
              <w:t xml:space="preserve">. </w:t>
            </w:r>
          </w:p>
          <w:p w:rsidR="00A26886" w:rsidRPr="00A26886" w:rsidRDefault="00A26886" w:rsidP="00A26886">
            <w:pPr>
              <w:rPr>
                <w:lang w:val="el-GR"/>
              </w:rPr>
            </w:pPr>
            <w:r w:rsidRPr="00A26886">
              <w:rPr>
                <w:rFonts w:ascii="Verdana" w:hAnsi="Verdana" w:cs="Verdana"/>
                <w:color w:val="000000" w:themeColor="text1"/>
                <w:sz w:val="20"/>
                <w:lang w:val="el-GR"/>
              </w:rPr>
              <w:t>Όλα τα παραπάνω πιστοποιητικά πρέπει να έχουν εκδοθεί πριν την ημερομηνία δημοσίευσης της διακήρυξης έτσι ώστε να αποτελεί απόδειξη της εμπειρίας στην εφαρμογή των προτύπων και να είναι σε ισχύ τόσο κατά την καταληκτική ημερομηνία υποβολής των προσφορών όσο και κατά την ημερομηνία υποβολής των δικαιολογητικών της παραγράφου 3.2 της παρούσας</w:t>
            </w:r>
            <w:r w:rsidRPr="00A26886">
              <w:rPr>
                <w:rFonts w:ascii="Verdana" w:hAnsi="Verdana" w:cs="Verdana"/>
                <w:color w:val="000000" w:themeColor="text1"/>
                <w:sz w:val="20"/>
                <w:lang w:val="el-GR"/>
              </w:rPr>
              <w:t>)</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lastRenderedPageBreak/>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Θα πρέπει να τηρεί το πρόγραμμα εκπαίδευσης του προσωπικού του.</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-Θα πρέπει να παρέχει στο προσωπικό του την ενδεδειγμένη στολή εργασίας (ένδυμα, υπόδημα, καπελάκι).</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Θα πρέπει να επιβαρύνεται με την αντικατάσταση  για κάθε βλάβη που θα υποστεί ο εξοπλισμός, η οποία θα προκληθεί από το προσωπικό του και δεν είναι εφικτό να επισκευαστεί από το εξειδικευμένο προσωπικό του Νοσοκομείου.</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 xml:space="preserve">-Θα πρέπει να ορίσει </w:t>
            </w:r>
            <w:r w:rsidR="00A26886" w:rsidRPr="00A26886">
              <w:rPr>
                <w:rFonts w:ascii="Verdana" w:hAnsi="Verdana" w:cs="Verdana"/>
                <w:sz w:val="20"/>
                <w:lang w:val="el-GR"/>
              </w:rPr>
              <w:t xml:space="preserve">επόπτη του (ο οποίος δεν θα συμπεριλαμβάνεται στα άτομα που ζητούνται από το Νοσοκομείο εκτός εάν εργάζεται και ο ίδιος) </w:t>
            </w:r>
            <w:r>
              <w:rPr>
                <w:lang w:val="el-GR"/>
              </w:rPr>
              <w:t xml:space="preserve">ο οποίος θα συνεργάζεται με το Τμήμα Διατροφής του Νοσοκομείου και τα αντίστοιχα τμήματα διανομής φαγητού, για την τήρηση του </w:t>
            </w:r>
            <w:r>
              <w:rPr>
                <w:lang w:val="el-GR"/>
              </w:rPr>
              <w:lastRenderedPageBreak/>
              <w:t>προγράμματος εργασίας και την εκτέλεση του συνόλου των εντολών και οδηγιών των σχετικών με τη σίτιση των ασθενών.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lastRenderedPageBreak/>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2</w:t>
            </w:r>
            <w:r>
              <w:rPr>
                <w:b/>
                <w:u w:val="single"/>
                <w:vertAlign w:val="superscript"/>
              </w:rPr>
              <w:t>β</w:t>
            </w:r>
            <w:r>
              <w:rPr>
                <w:b/>
                <w:u w:val="single"/>
              </w:rPr>
              <w:t xml:space="preserve"> ΕΙΔΙΚΕΣ ΠΡΟΫΠΟΘΕΣΕΙΣ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4"/>
              </w:numPr>
              <w:suppressAutoHyphens w:val="0"/>
              <w:spacing w:before="120" w:line="340" w:lineRule="atLeast"/>
              <w:rPr>
                <w:b/>
                <w:u w:val="single"/>
              </w:rPr>
            </w:pPr>
            <w:proofErr w:type="spellStart"/>
            <w:r>
              <w:rPr>
                <w:b/>
                <w:i/>
                <w:u w:val="single"/>
              </w:rPr>
              <w:t>Πιστο</w:t>
            </w:r>
            <w:proofErr w:type="spellEnd"/>
            <w:r>
              <w:rPr>
                <w:b/>
                <w:i/>
                <w:u w:val="single"/>
              </w:rPr>
              <w:t xml:space="preserve">ποίηση </w:t>
            </w:r>
            <w:proofErr w:type="spellStart"/>
            <w:r>
              <w:rPr>
                <w:b/>
                <w:i/>
                <w:u w:val="single"/>
              </w:rPr>
              <w:t>Υγεί</w:t>
            </w:r>
            <w:proofErr w:type="spellEnd"/>
            <w:r>
              <w:rPr>
                <w:b/>
                <w:i/>
                <w:u w:val="single"/>
              </w:rPr>
              <w:t>ας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Για την έκδοση του πιστοποιητικού υγείας είναι απαραίτητες οι ακόλουθες εργαστηριακές εξετάσεις με συνημμένη γνωμάτευση παθολόγου:</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pPr>
            <w:r>
              <w:tab/>
              <w:t>-Παρα</w:t>
            </w:r>
            <w:proofErr w:type="spellStart"/>
            <w:r>
              <w:t>σιτολογική</w:t>
            </w:r>
            <w:proofErr w:type="spellEnd"/>
            <w:r>
              <w:t xml:space="preserve"> </w:t>
            </w:r>
            <w:proofErr w:type="spellStart"/>
            <w:r>
              <w:t>κο</w:t>
            </w:r>
            <w:proofErr w:type="spellEnd"/>
            <w:r>
              <w:t>πράνων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pPr>
            <w:r>
              <w:tab/>
              <w:t>-κα</w:t>
            </w:r>
            <w:proofErr w:type="spellStart"/>
            <w:r>
              <w:t>λλιέργει</w:t>
            </w:r>
            <w:proofErr w:type="spellEnd"/>
            <w:r>
              <w:t xml:space="preserve">α </w:t>
            </w:r>
            <w:proofErr w:type="spellStart"/>
            <w:r>
              <w:t>κο</w:t>
            </w:r>
            <w:proofErr w:type="spellEnd"/>
            <w:r>
              <w:t>πράνων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pPr>
            <w:r>
              <w:tab/>
              <w:t>- α</w:t>
            </w:r>
            <w:proofErr w:type="spellStart"/>
            <w:r>
              <w:t>κτινογρ</w:t>
            </w:r>
            <w:proofErr w:type="spellEnd"/>
            <w:r>
              <w:t xml:space="preserve">αφία </w:t>
            </w:r>
            <w:proofErr w:type="spellStart"/>
            <w:r>
              <w:t>θώρ</w:t>
            </w:r>
            <w:proofErr w:type="spellEnd"/>
            <w:r>
              <w:t>ακος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-Σε περίπτωση που κατά τη διάρκεια της βάρδιας παρουσιαστεί νόσημα που μπορεί να επιμολύνει τα τρόφιμα, το συνεργείο εστίασης έχει τη νομική υποχρέωση να απομακρύνει το άτομο από την εργασία του και να το παραπέμψει για ιατρική εκτίμηση μέχρι την πλήρη ανάρρωσή του, η οποία θα πρέπει να βεβαιώνεται με γνωμάτευση του θεράποντα ιατρού.</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4"/>
              </w:numPr>
              <w:suppressAutoHyphens w:val="0"/>
              <w:spacing w:before="120" w:line="340" w:lineRule="atLeast"/>
              <w:rPr>
                <w:b/>
                <w:i/>
                <w:u w:val="single"/>
              </w:rPr>
            </w:pPr>
            <w:proofErr w:type="spellStart"/>
            <w:r>
              <w:rPr>
                <w:b/>
                <w:i/>
                <w:u w:val="single"/>
              </w:rPr>
              <w:t>Ενδυμ</w:t>
            </w:r>
            <w:proofErr w:type="spellEnd"/>
            <w:r>
              <w:rPr>
                <w:b/>
                <w:i/>
                <w:u w:val="single"/>
              </w:rPr>
              <w:t>ασία</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-Η στολή εργασίας (ένδυμα, υπόδημα, καπελάκι) θα πρέπει να είναι σύμφωνη με το σχέδιο και το χρώμα που ορίζει το Νοσοκομείο (Τραπεζοκόμες -&gt;</w:t>
            </w:r>
            <w:r w:rsidR="00836648" w:rsidRPr="00836648">
              <w:rPr>
                <w:lang w:val="el-GR"/>
              </w:rPr>
              <w:t xml:space="preserve"> </w:t>
            </w:r>
            <w:r>
              <w:rPr>
                <w:lang w:val="el-GR"/>
              </w:rPr>
              <w:t>ροζ, Μάγειρες -&gt; Μπλε -Λευκό, Βοηθητικό προσωπικό-&gt; Γκρι).</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-Ο καθαρισμός της στολής θα πρέπει να γίνεται από κάθε εργαζόμενο ξεχωριστά. Η στολή θα πρέπει να είναι πάντα καθαρή, ενώ η εμφάνιση του προσωπικού θα πρέπει να διέπεται από τους κανόνες ευπρέπειας.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xml:space="preserve">-Το Τμήμα Διατροφής θα προσδιορίσει την ανάγκη χρήσης γαντιών μιας χρήσης, μάσκας ή άλλου είδους προστασίας  το οποίο κρίνεται απαραίτητο για την </w:t>
            </w:r>
            <w:r>
              <w:rPr>
                <w:lang w:val="el-GR"/>
              </w:rPr>
              <w:lastRenderedPageBreak/>
              <w:t>ασφάλεια της σίτισης αλλά και την προστασία του προσωπικού από ασθενείς οι οποίοι πάσχουν από μεταδιδόμενα νοσήματα.</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lastRenderedPageBreak/>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5"/>
              </w:numPr>
              <w:suppressAutoHyphens w:val="0"/>
              <w:spacing w:before="120" w:line="340" w:lineRule="atLeast"/>
              <w:rPr>
                <w:b/>
                <w:i/>
                <w:u w:val="single"/>
              </w:rPr>
            </w:pPr>
            <w:proofErr w:type="spellStart"/>
            <w:r>
              <w:rPr>
                <w:b/>
                <w:i/>
                <w:u w:val="single"/>
              </w:rPr>
              <w:t>Εκ</w:t>
            </w:r>
            <w:proofErr w:type="spellEnd"/>
            <w:r>
              <w:rPr>
                <w:b/>
                <w:i/>
                <w:u w:val="single"/>
              </w:rPr>
              <w:t xml:space="preserve">παίδευση </w:t>
            </w:r>
            <w:proofErr w:type="spellStart"/>
            <w:r>
              <w:rPr>
                <w:b/>
                <w:i/>
                <w:u w:val="single"/>
              </w:rPr>
              <w:t>Προσω</w:t>
            </w:r>
            <w:proofErr w:type="spellEnd"/>
            <w:r>
              <w:rPr>
                <w:b/>
                <w:i/>
                <w:u w:val="single"/>
              </w:rPr>
              <w:t>πικού</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rPr>
                <w:b/>
                <w:i/>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-Η εκπαίδευση αφορά στο σύνολο του προσωπικού που θα απασχοληθεί στον τομέα της σίτισης των ασθενών και στόχο έχει να καταστήσει τα άτομα αυτά ικανά ώστε να χειρίζονται με ασφάλεια τα τρόφιμα, την καθαριότητα και υγιεινή των σκευών και χώρων καθώς και  τις οδηγίες διατροφής των ασθενών.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-Η υλοποίηση της εκπαίδευσης θα πρέπει να πραγματοποιείται πριν από την έναρξη της συνεργασίας του Νοσοκομείου με τον ανάδοχο και να αποδεικνύεται με σχετική βεβαίωση. Αντίγραφό αυτής θα υπάρχει στο αρχείο προσωπικού (που θα τηρείται στο Τμήμα Διατροφής) μαζί με τα βιβλιάρια υγείας των εργαζομένων στο Νοσοκομείο, ώστε να είναι διαθέσιμα στην επιτροπή ελέγχων του ΕΦΕΤ.</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-Η εκπαίδευση των εργαζομένων θα πρέπει να πραγματοποιείται σε πιστοποιημένο φορέα και να βασίζεται στο Πρόγραμμα Εκπαίδευσης του ΕΦΕΤ «Βασικές Αρχές για την υγιεινή και ασφάλεια των Τροφίμων».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-Υπεύθυνος εκπαίδευσης είναι ο ανάδοχος.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-Η εκπαίδευση του προσωπικού θα συνεχίζεται και εντός του Νοσοκομείου, τόσο βάσει οδηγιών προφορικών αλλά και γραπτών</w:t>
            </w:r>
            <w:r w:rsidR="00836648" w:rsidRPr="00836648">
              <w:rPr>
                <w:lang w:val="el-GR"/>
              </w:rPr>
              <w:t>,</w:t>
            </w:r>
            <w:r>
              <w:rPr>
                <w:lang w:val="el-GR"/>
              </w:rPr>
              <w:t xml:space="preserve"> όσο και βάσει προγράμματος το οποίο θα καταρτίζεται από το Τμήμα Διατροφής σε συνεργασία με την Επιτροπή Νοσοκομειακών Λοιμώξεων.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b/>
                <w:u w:val="single"/>
              </w:rPr>
            </w:pPr>
            <w:r>
              <w:rPr>
                <w:b/>
                <w:u w:val="single"/>
                <w:lang w:val="en-US"/>
              </w:rPr>
              <w:t xml:space="preserve">3. </w:t>
            </w:r>
            <w:r>
              <w:rPr>
                <w:b/>
                <w:u w:val="single"/>
              </w:rPr>
              <w:t>ΣΥΝΘΕΣΗ ΠΡΟΣΩΠΙΚΟΥ</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tbl>
            <w:tblPr>
              <w:tblW w:w="4956" w:type="dxa"/>
              <w:tblLayout w:type="fixed"/>
              <w:tblLook w:val="01E0" w:firstRow="1" w:lastRow="1" w:firstColumn="1" w:lastColumn="1" w:noHBand="0" w:noVBand="0"/>
            </w:tblPr>
            <w:tblGrid>
              <w:gridCol w:w="1555"/>
              <w:gridCol w:w="1558"/>
              <w:gridCol w:w="1843"/>
            </w:tblGrid>
            <w:tr w:rsidR="00FC4AB6" w:rsidRPr="00D4420A" w:rsidTr="00836648">
              <w:tc>
                <w:tcPr>
                  <w:tcW w:w="1555" w:type="dxa"/>
                  <w:tcBorders>
                    <w:top w:val="single" w:sz="4" w:space="0" w:color="000000"/>
                    <w:left w:val="single" w:sz="4" w:space="0" w:color="000000"/>
                    <w:bottom w:val="single" w:sz="4" w:space="0" w:color="000000"/>
                    <w:right w:val="single" w:sz="4" w:space="0" w:color="000000"/>
                  </w:tcBorders>
                  <w:shd w:val="clear" w:color="auto" w:fill="B3B3B3"/>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ΕΙΔΙΚΟΤΗΤΑ</w:t>
                  </w:r>
                </w:p>
              </w:tc>
              <w:tc>
                <w:tcPr>
                  <w:tcW w:w="1558" w:type="dxa"/>
                  <w:tcBorders>
                    <w:top w:val="single" w:sz="4" w:space="0" w:color="000000"/>
                    <w:left w:val="single" w:sz="4" w:space="0" w:color="000000"/>
                    <w:bottom w:val="single" w:sz="4" w:space="0" w:color="000000"/>
                    <w:right w:val="single" w:sz="4" w:space="0" w:color="000000"/>
                  </w:tcBorders>
                  <w:shd w:val="clear" w:color="auto" w:fill="B3B3B3"/>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ΠΡΟΣΩΠΙΚΟ</w:t>
                  </w:r>
                </w:p>
              </w:tc>
              <w:tc>
                <w:tcPr>
                  <w:tcW w:w="1843" w:type="dxa"/>
                  <w:tcBorders>
                    <w:top w:val="single" w:sz="4" w:space="0" w:color="000000"/>
                    <w:left w:val="single" w:sz="4" w:space="0" w:color="000000"/>
                    <w:bottom w:val="single" w:sz="4" w:space="0" w:color="000000"/>
                    <w:right w:val="single" w:sz="4" w:space="0" w:color="000000"/>
                  </w:tcBorders>
                  <w:shd w:val="clear" w:color="auto" w:fill="B3B3B3"/>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ΑΠΑΣΧΟΛΗΣΗ</w:t>
                  </w:r>
                </w:p>
              </w:tc>
            </w:tr>
            <w:tr w:rsidR="00FC4AB6" w:rsidRPr="00D4420A" w:rsidTr="00836648">
              <w:tc>
                <w:tcPr>
                  <w:tcW w:w="1555"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rFonts w:ascii="Verdana" w:hAnsi="Verdana"/>
                      <w:b/>
                      <w:sz w:val="16"/>
                      <w:szCs w:val="16"/>
                      <w:lang w:val="el-GR"/>
                    </w:rPr>
                  </w:pPr>
                  <w:r>
                    <w:rPr>
                      <w:rFonts w:ascii="Verdana" w:hAnsi="Verdana"/>
                      <w:b/>
                      <w:sz w:val="16"/>
                      <w:szCs w:val="16"/>
                      <w:lang w:val="el-GR"/>
                    </w:rPr>
                    <w:t>ΤΡΑΠΕΖΟΚΟΜΟΙ</w:t>
                  </w:r>
                </w:p>
              </w:tc>
              <w:tc>
                <w:tcPr>
                  <w:tcW w:w="1558" w:type="dxa"/>
                  <w:tcBorders>
                    <w:top w:val="single" w:sz="4" w:space="0" w:color="000000"/>
                    <w:left w:val="single" w:sz="4" w:space="0" w:color="000000"/>
                    <w:bottom w:val="single" w:sz="4" w:space="0" w:color="000000"/>
                    <w:right w:val="single" w:sz="4" w:space="0" w:color="000000"/>
                  </w:tcBorders>
                </w:tcPr>
                <w:p w:rsidR="00FC4AB6" w:rsidRPr="00836648" w:rsidRDefault="00836648">
                  <w:pPr>
                    <w:widowControl w:val="0"/>
                    <w:spacing w:before="120" w:line="340" w:lineRule="atLeast"/>
                    <w:jc w:val="center"/>
                    <w:rPr>
                      <w:rFonts w:ascii="Verdana" w:hAnsi="Verdana"/>
                      <w:b/>
                      <w:sz w:val="16"/>
                      <w:szCs w:val="16"/>
                      <w:lang w:val="en-US"/>
                    </w:rPr>
                  </w:pPr>
                  <w:r>
                    <w:rPr>
                      <w:rFonts w:ascii="Verdana" w:hAnsi="Verdana"/>
                      <w:b/>
                      <w:sz w:val="16"/>
                      <w:szCs w:val="16"/>
                      <w:lang w:val="en-US"/>
                    </w:rPr>
                    <w:t>30</w:t>
                  </w:r>
                </w:p>
              </w:tc>
              <w:tc>
                <w:tcPr>
                  <w:tcW w:w="1843"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1</w:t>
                  </w:r>
                  <w:r w:rsidR="00836648" w:rsidRPr="00836648">
                    <w:rPr>
                      <w:rFonts w:ascii="Verdana" w:hAnsi="Verdana"/>
                      <w:b/>
                      <w:sz w:val="16"/>
                      <w:szCs w:val="16"/>
                      <w:lang w:val="el-GR"/>
                    </w:rPr>
                    <w:t>4</w:t>
                  </w:r>
                  <w:r>
                    <w:rPr>
                      <w:rFonts w:ascii="Verdana" w:hAnsi="Verdana"/>
                      <w:b/>
                      <w:sz w:val="16"/>
                      <w:szCs w:val="16"/>
                      <w:lang w:val="el-GR"/>
                    </w:rPr>
                    <w:t xml:space="preserve"> 8ωρα/ημέρα</w:t>
                  </w:r>
                </w:p>
                <w:p w:rsidR="00836648" w:rsidRPr="00836648" w:rsidRDefault="00836648">
                  <w:pPr>
                    <w:widowControl w:val="0"/>
                    <w:spacing w:before="120" w:line="340" w:lineRule="atLeast"/>
                    <w:jc w:val="center"/>
                    <w:rPr>
                      <w:rFonts w:ascii="Verdana" w:hAnsi="Verdana"/>
                      <w:b/>
                      <w:sz w:val="16"/>
                      <w:szCs w:val="16"/>
                      <w:lang w:val="el-GR"/>
                    </w:rPr>
                  </w:pPr>
                  <w:r w:rsidRPr="00836648">
                    <w:rPr>
                      <w:rFonts w:ascii="Verdana" w:hAnsi="Verdana"/>
                      <w:b/>
                      <w:sz w:val="16"/>
                      <w:szCs w:val="16"/>
                      <w:lang w:val="el-GR"/>
                    </w:rPr>
                    <w:lastRenderedPageBreak/>
                    <w:t>10 6</w:t>
                  </w:r>
                  <w:r>
                    <w:rPr>
                      <w:rFonts w:ascii="Verdana" w:hAnsi="Verdana"/>
                      <w:b/>
                      <w:sz w:val="16"/>
                      <w:szCs w:val="16"/>
                      <w:lang w:val="el-GR"/>
                    </w:rPr>
                    <w:t>ωρα</w:t>
                  </w:r>
                  <w:r w:rsidRPr="00836648">
                    <w:rPr>
                      <w:rFonts w:ascii="Verdana" w:hAnsi="Verdana"/>
                      <w:b/>
                      <w:sz w:val="16"/>
                      <w:szCs w:val="16"/>
                      <w:lang w:val="el-GR"/>
                    </w:rPr>
                    <w:t>/</w:t>
                  </w:r>
                  <w:r>
                    <w:rPr>
                      <w:rFonts w:ascii="Verdana" w:hAnsi="Verdana"/>
                      <w:b/>
                      <w:sz w:val="16"/>
                      <w:szCs w:val="16"/>
                      <w:lang w:val="el-GR"/>
                    </w:rPr>
                    <w:t>ημέρα</w:t>
                  </w:r>
                </w:p>
                <w:p w:rsidR="00FC4AB6" w:rsidRDefault="00836648">
                  <w:pPr>
                    <w:widowControl w:val="0"/>
                    <w:spacing w:before="120" w:line="340" w:lineRule="atLeast"/>
                    <w:jc w:val="center"/>
                    <w:rPr>
                      <w:rFonts w:ascii="Verdana" w:hAnsi="Verdana"/>
                      <w:b/>
                      <w:sz w:val="16"/>
                      <w:szCs w:val="16"/>
                      <w:lang w:val="el-GR"/>
                    </w:rPr>
                  </w:pPr>
                  <w:r>
                    <w:rPr>
                      <w:rFonts w:ascii="Verdana" w:hAnsi="Verdana"/>
                      <w:b/>
                      <w:sz w:val="16"/>
                      <w:szCs w:val="16"/>
                      <w:lang w:val="el-GR"/>
                    </w:rPr>
                    <w:t>6</w:t>
                  </w:r>
                  <w:r w:rsidR="007A2E12">
                    <w:rPr>
                      <w:rFonts w:ascii="Verdana" w:hAnsi="Verdana"/>
                      <w:b/>
                      <w:sz w:val="16"/>
                      <w:szCs w:val="16"/>
                      <w:lang w:val="el-GR"/>
                    </w:rPr>
                    <w:t xml:space="preserve"> 4ωρα/ημέρα</w:t>
                  </w:r>
                </w:p>
              </w:tc>
            </w:tr>
            <w:tr w:rsidR="00FC4AB6" w:rsidRPr="00D4420A" w:rsidTr="00836648">
              <w:trPr>
                <w:trHeight w:val="934"/>
              </w:trPr>
              <w:tc>
                <w:tcPr>
                  <w:tcW w:w="1555"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rFonts w:ascii="Verdana" w:hAnsi="Verdana"/>
                      <w:b/>
                      <w:sz w:val="16"/>
                      <w:szCs w:val="16"/>
                      <w:lang w:val="el-GR"/>
                    </w:rPr>
                  </w:pPr>
                  <w:r>
                    <w:rPr>
                      <w:rFonts w:ascii="Verdana" w:hAnsi="Verdana"/>
                      <w:b/>
                      <w:sz w:val="16"/>
                      <w:szCs w:val="16"/>
                      <w:lang w:val="el-GR"/>
                    </w:rPr>
                    <w:lastRenderedPageBreak/>
                    <w:t>ΜΑΓΕΙΡΕΣ</w:t>
                  </w:r>
                </w:p>
              </w:tc>
              <w:tc>
                <w:tcPr>
                  <w:tcW w:w="1558" w:type="dxa"/>
                  <w:tcBorders>
                    <w:top w:val="single" w:sz="4" w:space="0" w:color="000000"/>
                    <w:left w:val="single" w:sz="4" w:space="0" w:color="000000"/>
                    <w:bottom w:val="single" w:sz="4" w:space="0" w:color="000000"/>
                    <w:right w:val="single" w:sz="4" w:space="0" w:color="000000"/>
                  </w:tcBorders>
                </w:tcPr>
                <w:p w:rsidR="00FC4AB6" w:rsidRDefault="00836648">
                  <w:pPr>
                    <w:widowControl w:val="0"/>
                    <w:spacing w:before="120" w:line="340" w:lineRule="atLeast"/>
                    <w:jc w:val="center"/>
                    <w:rPr>
                      <w:rFonts w:ascii="Verdana" w:hAnsi="Verdana"/>
                      <w:b/>
                      <w:sz w:val="16"/>
                      <w:szCs w:val="16"/>
                      <w:lang w:val="el-GR"/>
                    </w:rPr>
                  </w:pPr>
                  <w:r>
                    <w:rPr>
                      <w:rFonts w:ascii="Verdana" w:hAnsi="Verdana"/>
                      <w:b/>
                      <w:sz w:val="16"/>
                      <w:szCs w:val="16"/>
                      <w:lang w:val="el-GR"/>
                    </w:rPr>
                    <w:t>6</w:t>
                  </w:r>
                </w:p>
              </w:tc>
              <w:tc>
                <w:tcPr>
                  <w:tcW w:w="1843"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 xml:space="preserve">3 </w:t>
                  </w:r>
                  <w:r w:rsidR="00836648">
                    <w:rPr>
                      <w:rFonts w:ascii="Verdana" w:hAnsi="Verdana"/>
                      <w:b/>
                      <w:sz w:val="16"/>
                      <w:szCs w:val="16"/>
                      <w:lang w:val="el-GR"/>
                    </w:rPr>
                    <w:t>8</w:t>
                  </w:r>
                  <w:r>
                    <w:rPr>
                      <w:rFonts w:ascii="Verdana" w:hAnsi="Verdana"/>
                      <w:b/>
                      <w:sz w:val="16"/>
                      <w:szCs w:val="16"/>
                      <w:lang w:val="el-GR"/>
                    </w:rPr>
                    <w:t>ωρα/ημέρα</w:t>
                  </w:r>
                </w:p>
                <w:p w:rsidR="00FC4AB6" w:rsidRDefault="00836648">
                  <w:pPr>
                    <w:widowControl w:val="0"/>
                    <w:spacing w:before="120" w:line="340" w:lineRule="atLeast"/>
                    <w:jc w:val="center"/>
                    <w:rPr>
                      <w:rFonts w:ascii="Verdana" w:hAnsi="Verdana"/>
                      <w:b/>
                      <w:sz w:val="16"/>
                      <w:szCs w:val="16"/>
                      <w:lang w:val="el-GR"/>
                    </w:rPr>
                  </w:pPr>
                  <w:r>
                    <w:rPr>
                      <w:rFonts w:ascii="Verdana" w:hAnsi="Verdana"/>
                      <w:b/>
                      <w:sz w:val="16"/>
                      <w:szCs w:val="16"/>
                      <w:lang w:val="el-GR"/>
                    </w:rPr>
                    <w:t>3</w:t>
                  </w:r>
                  <w:r w:rsidR="007A2E12">
                    <w:rPr>
                      <w:rFonts w:ascii="Verdana" w:hAnsi="Verdana"/>
                      <w:b/>
                      <w:sz w:val="16"/>
                      <w:szCs w:val="16"/>
                      <w:lang w:val="el-GR"/>
                    </w:rPr>
                    <w:t xml:space="preserve"> </w:t>
                  </w:r>
                  <w:r>
                    <w:rPr>
                      <w:rFonts w:ascii="Verdana" w:hAnsi="Verdana"/>
                      <w:b/>
                      <w:sz w:val="16"/>
                      <w:szCs w:val="16"/>
                      <w:lang w:val="el-GR"/>
                    </w:rPr>
                    <w:t>6</w:t>
                  </w:r>
                  <w:r w:rsidR="007A2E12">
                    <w:rPr>
                      <w:rFonts w:ascii="Verdana" w:hAnsi="Verdana"/>
                      <w:b/>
                      <w:sz w:val="16"/>
                      <w:szCs w:val="16"/>
                      <w:lang w:val="el-GR"/>
                    </w:rPr>
                    <w:t>ωρα/ημέρα</w:t>
                  </w:r>
                </w:p>
              </w:tc>
            </w:tr>
            <w:tr w:rsidR="00FC4AB6" w:rsidRPr="00D4420A" w:rsidTr="00836648">
              <w:tc>
                <w:tcPr>
                  <w:tcW w:w="1555"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rFonts w:ascii="Verdana" w:hAnsi="Verdana"/>
                      <w:b/>
                      <w:sz w:val="16"/>
                      <w:szCs w:val="16"/>
                      <w:lang w:val="el-GR"/>
                    </w:rPr>
                  </w:pPr>
                  <w:r>
                    <w:rPr>
                      <w:rFonts w:ascii="Verdana" w:hAnsi="Verdana"/>
                      <w:b/>
                      <w:sz w:val="16"/>
                      <w:szCs w:val="16"/>
                      <w:lang w:val="el-GR"/>
                    </w:rPr>
                    <w:t>ΒΟΗΘΗΤΙΚΟ ΠΡΟΣΩΠΙΚΟ ΜΑΓΕΙΡΕΙΩΝ</w:t>
                  </w:r>
                </w:p>
              </w:tc>
              <w:tc>
                <w:tcPr>
                  <w:tcW w:w="1558"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2</w:t>
                  </w:r>
                </w:p>
              </w:tc>
              <w:tc>
                <w:tcPr>
                  <w:tcW w:w="1843"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rFonts w:ascii="Verdana" w:hAnsi="Verdana"/>
                      <w:b/>
                      <w:sz w:val="16"/>
                      <w:szCs w:val="16"/>
                      <w:lang w:val="el-GR"/>
                    </w:rPr>
                  </w:pPr>
                  <w:r>
                    <w:rPr>
                      <w:rFonts w:ascii="Verdana" w:hAnsi="Verdana"/>
                      <w:b/>
                      <w:sz w:val="16"/>
                      <w:szCs w:val="16"/>
                      <w:lang w:val="el-GR"/>
                    </w:rPr>
                    <w:t xml:space="preserve">2 </w:t>
                  </w:r>
                  <w:r w:rsidR="00836648">
                    <w:rPr>
                      <w:rFonts w:ascii="Verdana" w:hAnsi="Verdana"/>
                      <w:b/>
                      <w:sz w:val="16"/>
                      <w:szCs w:val="16"/>
                      <w:lang w:val="el-GR"/>
                    </w:rPr>
                    <w:t>8</w:t>
                  </w:r>
                  <w:r>
                    <w:rPr>
                      <w:rFonts w:ascii="Verdana" w:hAnsi="Verdana"/>
                      <w:b/>
                      <w:sz w:val="16"/>
                      <w:szCs w:val="16"/>
                      <w:lang w:val="el-GR"/>
                    </w:rPr>
                    <w:t>ωρα/ημέρα</w:t>
                  </w:r>
                </w:p>
              </w:tc>
            </w:tr>
          </w:tbl>
          <w:p w:rsidR="00FC4AB6" w:rsidRDefault="007A2E12">
            <w:pPr>
              <w:widowControl w:val="0"/>
              <w:spacing w:before="120" w:line="340" w:lineRule="atLeast"/>
              <w:rPr>
                <w:lang w:val="el-GR"/>
              </w:rPr>
            </w:pPr>
            <w:r>
              <w:rPr>
                <w:lang w:val="el-GR"/>
              </w:rPr>
              <w:t xml:space="preserve">-Όλα τα άτομα θα απασχολούνται καθημερινά επί 7 ημέρες/εβδομάδα, δηλαδή </w:t>
            </w:r>
            <w:r w:rsidR="00836648">
              <w:rPr>
                <w:lang w:val="el-GR"/>
              </w:rPr>
              <w:t>254</w:t>
            </w:r>
            <w:r>
              <w:rPr>
                <w:lang w:val="el-GR"/>
              </w:rPr>
              <w:t xml:space="preserve"> ώρες/ημέρα (</w:t>
            </w:r>
            <w:r w:rsidR="00836648">
              <w:rPr>
                <w:lang w:val="el-GR"/>
              </w:rPr>
              <w:t>1.778</w:t>
            </w:r>
            <w:r>
              <w:rPr>
                <w:lang w:val="el-GR"/>
              </w:rPr>
              <w:t xml:space="preserve"> ώρες/εβδομάδα).</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lastRenderedPageBreak/>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rsidRPr="00D4420A">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-Στο Νοσοκομείο θα υπάρχει ονομαστικός κατάλογος των εργαζομένων του συνεργείου που θα απασχολούνται στο Τμήμα Διατροφής, ο οποίος θα ενημερώνεται για κάθε αλλαγή στη σύνθεσή του και θα γνωστοποιείται στο Τμήμα Διατροφής.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836648">
            <w:pPr>
              <w:widowControl w:val="0"/>
              <w:spacing w:before="120" w:line="340" w:lineRule="atLeast"/>
              <w:rPr>
                <w:lang w:val="el-GR"/>
              </w:rP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lang w:val="el-GR"/>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lang w:val="el-GR"/>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jc w:val="center"/>
              <w:rPr>
                <w:b/>
                <w:u w:val="single"/>
              </w:rPr>
            </w:pPr>
            <w:r>
              <w:rPr>
                <w:b/>
                <w:u w:val="single"/>
              </w:rPr>
              <w:t>4. ΚΑΘΗΚΟΝΤΟΛΟΓΙΟ ΑΝΑ ΕΙΔΙΚΟΤΗΤΑ</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jc w:val="center"/>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Ι. ΤΡΑΠΕΖΟΚΟΜΟΙ</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pPr>
            <w:proofErr w:type="spellStart"/>
            <w:r>
              <w:t>Είν</w:t>
            </w:r>
            <w:proofErr w:type="spellEnd"/>
            <w:r>
              <w:t>αι υπ</w:t>
            </w:r>
            <w:proofErr w:type="spellStart"/>
            <w:r>
              <w:t>εύθυνοι</w:t>
            </w:r>
            <w:proofErr w:type="spellEnd"/>
            <w:r>
              <w:t xml:space="preserve"> </w:t>
            </w:r>
            <w:proofErr w:type="spellStart"/>
            <w:r>
              <w:t>γι</w:t>
            </w:r>
            <w:proofErr w:type="spellEnd"/>
            <w:r>
              <w:t>α:</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1"/>
              </w:numPr>
              <w:suppressAutoHyphens w:val="0"/>
              <w:spacing w:before="120" w:line="340" w:lineRule="atLeast"/>
              <w:rPr>
                <w:lang w:val="el-GR"/>
              </w:rPr>
            </w:pPr>
            <w:r>
              <w:rPr>
                <w:lang w:val="el-GR"/>
              </w:rPr>
              <w:t xml:space="preserve">την καλή λειτουργία της κουζίνας του κάθε τμήματος, την τήρηση των συνθηκών υγιεινής και τη φύλαξη όλου του εξοπλισμού της κουζίνας (πιάτα, μαχαιροπήρουνα, δίσκων, σκεύη διάφορα </w:t>
            </w:r>
            <w:proofErr w:type="spellStart"/>
            <w:r>
              <w:rPr>
                <w:lang w:val="el-GR"/>
              </w:rPr>
              <w:t>κλπ</w:t>
            </w:r>
            <w:proofErr w:type="spellEnd"/>
            <w:r>
              <w:rPr>
                <w:lang w:val="el-GR"/>
              </w:rPr>
              <w:t>).</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1"/>
              </w:numPr>
              <w:suppressAutoHyphens w:val="0"/>
              <w:spacing w:before="120" w:line="340" w:lineRule="atLeast"/>
              <w:rPr>
                <w:lang w:val="el-GR"/>
              </w:rPr>
            </w:pPr>
            <w:r>
              <w:rPr>
                <w:lang w:val="el-GR"/>
              </w:rPr>
              <w:t xml:space="preserve">την παραλαβή και μεταφορά μαγειρεμένων τροφίμων στους ασθενείς τηρώντας όλους τους προβλεπόμενους από τη νομοθεσία κανόνες υγιεινής και ασφάλειας τροφίμων.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1"/>
              </w:numPr>
              <w:suppressAutoHyphens w:val="0"/>
              <w:spacing w:before="120" w:line="340" w:lineRule="atLeast"/>
              <w:rPr>
                <w:lang w:val="el-GR"/>
              </w:rPr>
            </w:pPr>
            <w:r>
              <w:rPr>
                <w:lang w:val="el-GR"/>
              </w:rPr>
              <w:t xml:space="preserve">τη χορήγηση τροφής στους ασθενείς με βάση τη γραπτή εντολή της Διαιτολόγου και με ταυτόχρονη ενημέρωση και καθοδήγηση από την Προϊσταμένη της κλινικής.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pPr>
            <w:proofErr w:type="spellStart"/>
            <w:r>
              <w:t>Αν</w:t>
            </w:r>
            <w:proofErr w:type="spellEnd"/>
            <w:r>
              <w:t xml:space="preserve">αλυτικότερα </w:t>
            </w:r>
            <w:proofErr w:type="spellStart"/>
            <w:r>
              <w:t>οι</w:t>
            </w:r>
            <w:proofErr w:type="spellEnd"/>
            <w:r>
              <w:t xml:space="preserve"> </w:t>
            </w:r>
            <w:proofErr w:type="spellStart"/>
            <w:r>
              <w:t>τρ</w:t>
            </w:r>
            <w:proofErr w:type="spellEnd"/>
            <w:r>
              <w:t>απεζοκόμοι:</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lastRenderedPageBreak/>
              <w:t>παραλαμβάνουν το φαγητό από το μαγειρείο του Νοσοκομείου σύμφωνα με το εκδιδόμενο από το Γραφείο Διατροφής έντυπο ανά κλινική και το μεταφέρουν στις κλινικές.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 xml:space="preserve">εκτελούν την διανομή του πρωινού, του γεύματος και του δείπνου στους ασθενείς των κλινικών σύμφωνα με το διαιτολόγιο και την κατάσταση διανομής.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μετά το πέρας της διανομής συλλέγουν και πλένουν τα πιάτα, μαχαιροπήρουνα, δίσκους, φλιτζάνια κλπ. στα οποία γίνεται καταμέτρηση και παράδοση</w:t>
            </w:r>
            <w:r w:rsidR="00DB6E78">
              <w:rPr>
                <w:lang w:val="el-GR"/>
              </w:rPr>
              <w:t xml:space="preserve"> </w:t>
            </w:r>
            <w:r>
              <w:rPr>
                <w:lang w:val="el-GR"/>
              </w:rPr>
              <w:t>- παραλαβή σε κάθε βάρδια.</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ακολουθούν το πρόγραμμα καθαριότητας, το οποίο έχει συνταχθεί από το Τμήμα Διατροφής.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καθαρίζουν τα τροχήλατα στον ειδικό διαμορφωμένο χώρο του μαγειρείου και τα απολυμαίνουν.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στο τέλος κάθε γεύματος φροντίζουν για την απομάκρυνση των σκουπιδιών από τους χώρους διανομής των τροφίμων. Αφού συλλέξουν τα σκουπίδια σε κατάλληλους πλαστικούς σάκους καλά κλεισμένους, τα μεταφέρουν σε σημείο που το Νοσοκομείο ορίζει ως σημείο συλλογής σκουπιδιών για την οριστική απομάκρυνσή τους από το Νοσοκομείο.</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2"/>
              </w:numPr>
              <w:suppressAutoHyphens w:val="0"/>
              <w:spacing w:line="340" w:lineRule="atLeast"/>
              <w:rPr>
                <w:lang w:val="el-GR"/>
              </w:rPr>
            </w:pPr>
            <w:r>
              <w:rPr>
                <w:lang w:val="el-GR"/>
              </w:rPr>
              <w:t>δέχονται ελέγχους από την προϊσταμένη της κάθε κλινικής τους για την εφαρμογή των κανόνων υγιεινής και ασφάλειας τροφίμων, από τους διαιτολόγους και τεχνολόγους τροφίμων, για την τήρηση των διαίτων των ασθενών βάσει του ημερησίου διαιτολογίου.</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72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rPr>
                <w:b/>
                <w:u w:val="single"/>
              </w:rPr>
            </w:pPr>
            <w:r>
              <w:rPr>
                <w:b/>
                <w:u w:val="single"/>
              </w:rPr>
              <w:t>ΙΙ. ΜΑΓΕΙΡΕΣ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r>
      <w:tr w:rsidR="00FC4AB6" w:rsidRPr="00D4420A">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Οι μάγειρες του συνεργείου θα πρέπει να:</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 xml:space="preserve">Έχουν πτυχίο μαγειρικής από εγκεκριμένη σχολή.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lastRenderedPageBreak/>
              <w:t xml:space="preserve">Εντάσσονται στο ημερήσιο πρόγραμμα του Μαγειρείου βάσει αναγκών.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pPr>
            <w:proofErr w:type="spellStart"/>
            <w:r>
              <w:t>Εκτελούν</w:t>
            </w:r>
            <w:proofErr w:type="spellEnd"/>
            <w:r>
              <w:t xml:space="preserve"> </w:t>
            </w:r>
            <w:proofErr w:type="spellStart"/>
            <w:r>
              <w:t>τις</w:t>
            </w:r>
            <w:proofErr w:type="spellEnd"/>
            <w:r>
              <w:t xml:space="preserve"> </w:t>
            </w:r>
            <w:proofErr w:type="spellStart"/>
            <w:r>
              <w:t>δι</w:t>
            </w:r>
            <w:proofErr w:type="spellEnd"/>
            <w:r>
              <w:t xml:space="preserve">αιτητικές </w:t>
            </w:r>
            <w:proofErr w:type="spellStart"/>
            <w:r>
              <w:t>εντολές</w:t>
            </w:r>
            <w:proofErr w:type="spellEnd"/>
            <w:r>
              <w:t xml:space="preserve">.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Τηρούν τους κανόνες υγιεινής και ασφάλειας  τροφίμων, αλλά και τους κανόνες ατομικής υγιεινής και ασφαλείας.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Δέχονται ελέγχους από τον Προϊστάμενο του Τμήματος Διατροφής καθώς και από τους Διαιτολόγους και Τεχνολόγους Τροφίμων για την εφαρμογή των κανόνων υγιεινής και ασφάλειας των τροφίμων.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rPr>
                <w:b/>
                <w:u w:val="single"/>
              </w:rPr>
            </w:pPr>
            <w:r>
              <w:rPr>
                <w:b/>
                <w:u w:val="single"/>
              </w:rPr>
              <w:t>ΙΙΙ. ΒΟΗΘΗΤΙΚΟ ΠΡΟΣΩΠΙΚΟ ΜΑΓΕΙΡΕΙΩΝ</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rPr>
                <w:b/>
                <w:u w:val="single"/>
              </w:rPr>
            </w:pPr>
          </w:p>
        </w:tc>
      </w:tr>
      <w:tr w:rsidR="00FC4AB6" w:rsidRPr="00D4420A">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Το βοηθητικό προσωπικό του συνεργείου θα πρέπει να:</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rPr>
                <w:lang w:val="el-GR"/>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Εντάσσεται στο ημερήσιο πρόγραμμα του Μαγειρείου βάσει αναγκών για την υποστήριξη όλων των σταδίων της παραγωγικής διαδικασίας.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 xml:space="preserve">Ακολουθεί τις οδηγίες και εντολές του βασικού μάγειρα της βάρδιας.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Τηρεί τους κανόνες υγιεινής και ασφάλειας  τροφίμων, αλλά και τους κανόνες ατομικής υγιεινής και ασφαλείας.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44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44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numPr>
                <w:ilvl w:val="0"/>
                <w:numId w:val="3"/>
              </w:numPr>
              <w:suppressAutoHyphens w:val="0"/>
              <w:spacing w:line="340" w:lineRule="atLeast"/>
              <w:rPr>
                <w:lang w:val="el-GR"/>
              </w:rPr>
            </w:pPr>
            <w:r>
              <w:rPr>
                <w:lang w:val="el-GR"/>
              </w:rPr>
              <w:t>Δέχεται ελέγχους από τον Προϊστάμενο του Τμήματος Διατροφής καθώς και από τους Διαιτολόγους και Τεχνολόγους Τροφίμων για την εφαρμογή των κανόνων υγιεινής και ασφάλειας των τροφίμων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ind w:left="800"/>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jc w:val="center"/>
              <w:rPr>
                <w:b/>
                <w:u w:val="single"/>
              </w:rPr>
            </w:pPr>
            <w:r>
              <w:rPr>
                <w:b/>
                <w:u w:val="single"/>
              </w:rPr>
              <w:t>5. ΩΡΑΡΙΟ ΕΡΓΑΣΙΑΣ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Το ωράριο εργασίας του προσωπικού και ο χρόνος διανομής των γευμάτων καθορίζονται μετά από εισήγηση του Τμήματος Διατροφής. Το Τμήμα Διατροφής θα ελέγχει το πρόγραμμα εργασίας καθώς και την ώρα προσέλευσης και αποχώρησης του προσωπικού, όπως ισχύει και για το μόνιμο προσωπικό του Νοσοκομείου.</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jc w:val="center"/>
              <w:rPr>
                <w:b/>
                <w:u w:val="single"/>
              </w:rPr>
            </w:pPr>
            <w:r>
              <w:rPr>
                <w:b/>
                <w:u w:val="single"/>
              </w:rPr>
              <w:lastRenderedPageBreak/>
              <w:t>6. ΑΡΜΟΔΙΟΤΗΤΕΣ ΝΟΣΟΚΟΜΕΙΟΥ</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jc w:val="center"/>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(6</w:t>
            </w:r>
            <w:r>
              <w:rPr>
                <w:b/>
                <w:u w:val="single"/>
                <w:vertAlign w:val="superscript"/>
              </w:rPr>
              <w:t>α</w:t>
            </w:r>
            <w:r>
              <w:rPr>
                <w:b/>
                <w:u w:val="single"/>
              </w:rPr>
              <w:t>).  ΥΠΟΧΡΕΩΣΕΙΣ ΝΟΣΟΚΟΜΕΙΟΥ</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lang w:val="el-GR"/>
              </w:rPr>
            </w:pPr>
            <w:r>
              <w:rPr>
                <w:lang w:val="el-GR"/>
              </w:rPr>
              <w:t xml:space="preserve">Βασική υποχρέωση του Νοσοκομείου προς το προσωπικό του Συνεργείου εστίασης είναι η παροχή των μέσων, προϋποθέσεων, υλικών καθαρισμού και απολύμανσης, σκευών  και εξοπλισμού για την αποτελεσματικότερη εκτέλεση των καθηκόντων του. Για την ικανοποίηση των παραπάνω αναγκών υπεύθυνος κατά περίπτωση είναι ο προϊστάμενος του Τμήματος Διατροφής καθώς και οι </w:t>
            </w:r>
            <w:proofErr w:type="spellStart"/>
            <w:r>
              <w:rPr>
                <w:lang w:val="el-GR"/>
              </w:rPr>
              <w:t>Προϊσταμένες</w:t>
            </w:r>
            <w:proofErr w:type="spellEnd"/>
            <w:r>
              <w:rPr>
                <w:lang w:val="el-GR"/>
              </w:rPr>
              <w:t xml:space="preserve"> των κλινικών.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b/>
                <w:u w:val="single"/>
              </w:rPr>
            </w:pPr>
            <w:r>
              <w:rPr>
                <w:b/>
                <w:u w:val="single"/>
              </w:rPr>
              <w:t>(6β.)  ΕΛΕΓΧΟΣ</w:t>
            </w:r>
          </w:p>
        </w:tc>
        <w:tc>
          <w:tcPr>
            <w:tcW w:w="1577"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rPr>
                <w:b/>
                <w:u w:val="single"/>
              </w:rPr>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Το Νοσοκομείο έχει το δικαίωμα να διενεργεί με εξουσιοδοτημένα άτομα και χωρίς προηγούμενη ειδοποίηση, ελέγχους για:</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 xml:space="preserve">Ι) Την τήρηση των κανόνων Υγιεινής και ασφαλείας </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ΙΙ) Την ορθή και αποτελεσματική εκτέλεση των βασικών ανά ειδικότητα εργασιών, όπως αυτές περιγράφονται στην παράγραφο 4.</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ΙΙΙ) Την παρουσία όλων όσων περιλαμβάνονται στο ημερήσιο πρόγραμμα εργασίας.</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before="120" w:line="340" w:lineRule="atLeast"/>
              <w:rPr>
                <w:lang w:val="el-GR"/>
              </w:rPr>
            </w:pPr>
            <w:r>
              <w:rPr>
                <w:lang w:val="el-GR"/>
              </w:rPr>
              <w:t>Ι</w:t>
            </w:r>
            <w:r>
              <w:rPr>
                <w:lang w:val="en-US"/>
              </w:rPr>
              <w:t>V</w:t>
            </w:r>
            <w:r>
              <w:rPr>
                <w:lang w:val="el-GR"/>
              </w:rPr>
              <w:t xml:space="preserve">) </w:t>
            </w:r>
            <w:r>
              <w:rPr>
                <w:lang w:val="en-US"/>
              </w:rPr>
              <w:t>T</w:t>
            </w:r>
            <w:r>
              <w:rPr>
                <w:lang w:val="el-GR"/>
              </w:rPr>
              <w:t>ην πλήρη ανάρρωση των εργαζομένων οι οποίοι νόσησαν και επέστρεψαν στο εργασιακό περιβάλλον. Ειδικότερα, το Νοσοκομείο μέσω της επιτροπής Νοσοκομειακών Λοιμώξεων, έχει το δικαίωμα όποτε κρίνει σκόπιμο, να ζητήσει δειγματοληπτικό έλεγχο υγείας με τη διενέργεια εργαστηριακών εξετάσεων.</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before="120" w:line="340" w:lineRule="atLeast"/>
            </w:pPr>
          </w:p>
        </w:tc>
      </w:tr>
      <w:tr w:rsidR="00FC4AB6">
        <w:tc>
          <w:tcPr>
            <w:tcW w:w="5070" w:type="dxa"/>
            <w:tcBorders>
              <w:top w:val="single" w:sz="4" w:space="0" w:color="000000"/>
              <w:left w:val="single" w:sz="4" w:space="0" w:color="000000"/>
              <w:bottom w:val="single" w:sz="4" w:space="0" w:color="000000"/>
              <w:right w:val="single" w:sz="4" w:space="0" w:color="000000"/>
            </w:tcBorders>
          </w:tcPr>
          <w:p w:rsidR="00FC4AB6" w:rsidRDefault="007A2E12">
            <w:pPr>
              <w:widowControl w:val="0"/>
              <w:spacing w:line="340" w:lineRule="atLeast"/>
              <w:rPr>
                <w:lang w:val="el-GR"/>
              </w:rPr>
            </w:pPr>
            <w:r>
              <w:rPr>
                <w:lang w:val="el-GR"/>
              </w:rPr>
              <w:t>Με βάση τα αποτελέσματα των παραπάνω ελέγχων και στην περίπτωση που το Εξωτερικό Συνεργείο Εστίασης παρουσιάσει μη συμμορφώσεις μετά από συστάσεις, το Νοσοκομείο έχει το δικαίωμα να επιβάλλει τις νομικές κυρώσεις που προβλέπονται από τη σύμβαση.</w:t>
            </w:r>
          </w:p>
        </w:tc>
        <w:tc>
          <w:tcPr>
            <w:tcW w:w="1577" w:type="dxa"/>
            <w:tcBorders>
              <w:top w:val="single" w:sz="4" w:space="0" w:color="000000"/>
              <w:left w:val="single" w:sz="4" w:space="0" w:color="000000"/>
              <w:bottom w:val="single" w:sz="4" w:space="0" w:color="000000"/>
              <w:right w:val="single" w:sz="4" w:space="0" w:color="000000"/>
            </w:tcBorders>
            <w:vAlign w:val="center"/>
          </w:tcPr>
          <w:p w:rsidR="00FC4AB6" w:rsidRDefault="007A2E12">
            <w:pPr>
              <w:widowControl w:val="0"/>
              <w:spacing w:before="120" w:line="340" w:lineRule="atLeast"/>
              <w:jc w:val="center"/>
            </w:pPr>
            <w:r>
              <w:t>ΝΑΙ</w:t>
            </w:r>
          </w:p>
        </w:tc>
        <w:tc>
          <w:tcPr>
            <w:tcW w:w="1682"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c>
          <w:tcPr>
            <w:tcW w:w="1984" w:type="dxa"/>
            <w:tcBorders>
              <w:top w:val="single" w:sz="4" w:space="0" w:color="000000"/>
              <w:left w:val="single" w:sz="4" w:space="0" w:color="000000"/>
              <w:bottom w:val="single" w:sz="4" w:space="0" w:color="000000"/>
              <w:right w:val="single" w:sz="4" w:space="0" w:color="000000"/>
            </w:tcBorders>
          </w:tcPr>
          <w:p w:rsidR="00FC4AB6" w:rsidRDefault="00FC4AB6">
            <w:pPr>
              <w:widowControl w:val="0"/>
              <w:spacing w:line="340" w:lineRule="atLeast"/>
            </w:pPr>
          </w:p>
        </w:tc>
      </w:tr>
    </w:tbl>
    <w:p w:rsidR="00FC4AB6" w:rsidRDefault="00FC4AB6">
      <w:pPr>
        <w:ind w:left="142"/>
        <w:rPr>
          <w:rFonts w:cs="Tahoma"/>
          <w:b/>
          <w:bCs/>
          <w:sz w:val="24"/>
          <w:lang w:val="el-GR"/>
        </w:rPr>
      </w:pPr>
    </w:p>
    <w:p w:rsidR="00FC4AB6" w:rsidRDefault="00FC4AB6">
      <w:bookmarkStart w:id="1" w:name="_GoBack"/>
      <w:bookmarkEnd w:id="1"/>
    </w:p>
    <w:sectPr w:rsidR="00FC4AB6" w:rsidSect="007A2E12">
      <w:footerReference w:type="default" r:id="rId7"/>
      <w:pgSz w:w="11906" w:h="16838"/>
      <w:pgMar w:top="993"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979" w:rsidRDefault="007A2E12">
      <w:pPr>
        <w:spacing w:after="0"/>
      </w:pPr>
      <w:r>
        <w:separator/>
      </w:r>
    </w:p>
  </w:endnote>
  <w:endnote w:type="continuationSeparator" w:id="0">
    <w:p w:rsidR="00155979" w:rsidRDefault="007A2E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AB6" w:rsidRDefault="008A6B6E">
    <w:pPr>
      <w:ind w:firstLine="360"/>
    </w:pPr>
    <w:r>
      <w:rPr>
        <w:noProof/>
      </w:rPr>
      <w:pict>
        <v:shapetype id="_x0000_t202" coordsize="21600,21600" o:spt="202" path="m,l,21600r21600,l21600,xe">
          <v:stroke joinstyle="miter"/>
          <v:path gradientshapeok="t" o:connecttype="rect"/>
        </v:shapetype>
        <v:shape id="Πλαίσιο1" o:spid="_x0000_s2049" type="#_x0000_t202" style="position:absolute;left:0;text-align:left;margin-left:0;margin-top:.05pt;width:459.25pt;height:13.45pt;z-index:9;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" o:allowincell="f" stroked="f">
          <v:fill opacity="0"/>
          <v:textbox style="mso-fit-shape-to-text:t" inset="0,0,0,0">
            <w:txbxContent>
              <w:p w:rsidR="00FC4AB6" w:rsidRDefault="007A2E12">
                <w:pPr>
                  <w:pStyle w:val="a4"/>
                  <w:ind w:left="8640" w:firstLine="432"/>
                </w:pPr>
                <w:r>
                  <w:rPr>
                    <w:rStyle w:val="a3"/>
                  </w:rPr>
                  <w:fldChar w:fldCharType="begin"/>
                </w:r>
                <w:r>
                  <w:rPr>
                    <w:rStyle w:val="a3"/>
                  </w:rPr>
                  <w:instrText>PAGE</w:instrText>
                </w:r>
                <w:r>
                  <w:rPr>
                    <w:rStyle w:val="a3"/>
                  </w:rPr>
                  <w:fldChar w:fldCharType="separate"/>
                </w:r>
                <w:r>
                  <w:rPr>
                    <w:rStyle w:val="a3"/>
                  </w:rPr>
                  <w:t>8</w:t>
                </w:r>
                <w:r>
                  <w:rPr>
                    <w:rStyle w:val="a3"/>
                  </w:rPr>
                  <w:fldChar w:fldCharType="end"/>
                </w:r>
              </w:p>
            </w:txbxContent>
          </v:textbox>
          <w10:wrap type="square" anchorx="margin"/>
        </v:shape>
      </w:pict>
    </w:r>
  </w:p>
  <w:p w:rsidR="00FC4AB6" w:rsidRDefault="007A2E12">
    <w:pPr>
      <w:pBdr>
        <w:top w:val="single" w:sz="4" w:space="1" w:color="000000"/>
      </w:pBdr>
      <w:jc w:val="center"/>
      <w:rPr>
        <w:rFonts w:ascii="Tahoma" w:hAnsi="Tahoma" w:cs="Tahoma"/>
        <w:b/>
        <w:bCs/>
        <w:spacing w:val="8"/>
        <w:sz w:val="18"/>
        <w:szCs w:val="18"/>
        <w:lang w:val="el-GR"/>
      </w:rPr>
    </w:pPr>
    <w:r>
      <w:rPr>
        <w:rFonts w:ascii="Tahoma" w:hAnsi="Tahoma" w:cs="Tahoma"/>
        <w:b/>
        <w:bCs/>
        <w:spacing w:val="8"/>
        <w:sz w:val="18"/>
        <w:szCs w:val="18"/>
        <w:lang w:val="el-GR"/>
      </w:rPr>
      <w:t>ΔΙΕΘΝΗΣ ΔΗΜΟΣΙΟΣ ΑΝΟΙΚΤΟΣ ΗΛΕΚΤΡΟΝΙΚΟΣ ΔΙΑΓΩΝΙΣΜΟΣ ΓΙΑ ΤΗΝ ΑΝΑΘΕΣΗ ΤΩΝ ΥΠΗΡΕΣΙΩΝ «ΔΙΑΝΟΜΗΣ ΚΑΙ ΠΑΡΑΣΚΕΥΗΣ ΦΑΓΗΤΟΥ» του ΓΝΘ ΙΠΠΟΚΡΑΤΕΙΟ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979" w:rsidRDefault="007A2E12">
      <w:pPr>
        <w:spacing w:after="0"/>
      </w:pPr>
      <w:r>
        <w:separator/>
      </w:r>
    </w:p>
  </w:footnote>
  <w:footnote w:type="continuationSeparator" w:id="0">
    <w:p w:rsidR="00155979" w:rsidRDefault="007A2E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2D7"/>
    <w:multiLevelType w:val="multilevel"/>
    <w:tmpl w:val="19C876D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6B7262"/>
    <w:multiLevelType w:val="multilevel"/>
    <w:tmpl w:val="D9B821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A1E15AF"/>
    <w:multiLevelType w:val="multilevel"/>
    <w:tmpl w:val="3C0A9426"/>
    <w:lvl w:ilvl="0">
      <w:start w:val="1"/>
      <w:numFmt w:val="bullet"/>
      <w:lvlText w:val=""/>
      <w:lvlJc w:val="left"/>
      <w:pPr>
        <w:tabs>
          <w:tab w:val="num" w:pos="800"/>
        </w:tabs>
        <w:ind w:left="800" w:hanging="360"/>
      </w:pPr>
      <w:rPr>
        <w:rFonts w:ascii="Symbol" w:hAnsi="Symbol" w:cs="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cs="Wingdings" w:hint="default"/>
      </w:rPr>
    </w:lvl>
    <w:lvl w:ilvl="3">
      <w:start w:val="1"/>
      <w:numFmt w:val="bullet"/>
      <w:lvlText w:val=""/>
      <w:lvlJc w:val="left"/>
      <w:pPr>
        <w:tabs>
          <w:tab w:val="num" w:pos="2960"/>
        </w:tabs>
        <w:ind w:left="2960" w:hanging="360"/>
      </w:pPr>
      <w:rPr>
        <w:rFonts w:ascii="Symbol" w:hAnsi="Symbol" w:cs="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cs="Wingdings" w:hint="default"/>
      </w:rPr>
    </w:lvl>
    <w:lvl w:ilvl="6">
      <w:start w:val="1"/>
      <w:numFmt w:val="bullet"/>
      <w:lvlText w:val=""/>
      <w:lvlJc w:val="left"/>
      <w:pPr>
        <w:tabs>
          <w:tab w:val="num" w:pos="5120"/>
        </w:tabs>
        <w:ind w:left="5120" w:hanging="360"/>
      </w:pPr>
      <w:rPr>
        <w:rFonts w:ascii="Symbol" w:hAnsi="Symbol" w:cs="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cs="Wingdings" w:hint="default"/>
      </w:rPr>
    </w:lvl>
  </w:abstractNum>
  <w:abstractNum w:abstractNumId="3" w15:restartNumberingAfterBreak="0">
    <w:nsid w:val="2F644950"/>
    <w:multiLevelType w:val="multilevel"/>
    <w:tmpl w:val="71F2D9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0892AF0"/>
    <w:multiLevelType w:val="multilevel"/>
    <w:tmpl w:val="FA86A0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4CE4DFE"/>
    <w:multiLevelType w:val="multilevel"/>
    <w:tmpl w:val="9C1426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B8D1A30"/>
    <w:multiLevelType w:val="multilevel"/>
    <w:tmpl w:val="B406BD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C4AB6"/>
    <w:rsid w:val="00155979"/>
    <w:rsid w:val="00483F62"/>
    <w:rsid w:val="007A2E12"/>
    <w:rsid w:val="00836648"/>
    <w:rsid w:val="008A6B6E"/>
    <w:rsid w:val="00A26886"/>
    <w:rsid w:val="00B31801"/>
    <w:rsid w:val="00CA54D4"/>
    <w:rsid w:val="00D4420A"/>
    <w:rsid w:val="00DB6E78"/>
    <w:rsid w:val="00FC4AB6"/>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9E7540"/>
  <w15:docId w15:val="{1DF990C5-459B-4288-A302-633CAA93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1FE"/>
    <w:pPr>
      <w:spacing w:after="120"/>
      <w:jc w:val="both"/>
    </w:pPr>
    <w:rPr>
      <w:rFonts w:eastAsia="Times New Roman" w:cs="Calibri"/>
      <w:szCs w:val="24"/>
      <w:lang w:val="en-GB" w:eastAsia="zh-CN"/>
    </w:rPr>
  </w:style>
  <w:style w:type="paragraph" w:styleId="1">
    <w:name w:val="heading 1"/>
    <w:basedOn w:val="a"/>
    <w:next w:val="a"/>
    <w:link w:val="1Char"/>
    <w:uiPriority w:val="9"/>
    <w:qFormat/>
    <w:rsid w:val="006C21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6C21FE"/>
    <w:pPr>
      <w:keepLines w:val="0"/>
      <w:pBdr>
        <w:bottom w:val="single" w:sz="12"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qFormat/>
    <w:rsid w:val="006C21FE"/>
    <w:rPr>
      <w:rFonts w:ascii="Arial" w:eastAsia="Times New Roman" w:hAnsi="Arial" w:cs="Arial"/>
      <w:b/>
      <w:color w:val="002060"/>
      <w:sz w:val="24"/>
      <w:lang w:val="en-GB" w:eastAsia="zh-CN"/>
    </w:rPr>
  </w:style>
  <w:style w:type="character" w:styleId="a3">
    <w:name w:val="page number"/>
    <w:uiPriority w:val="99"/>
    <w:qFormat/>
    <w:rsid w:val="006C21FE"/>
    <w:rPr>
      <w:rFonts w:cs="Times New Roman"/>
    </w:rPr>
  </w:style>
  <w:style w:type="character" w:customStyle="1" w:styleId="Char">
    <w:name w:val="Υποσέλιδο Char"/>
    <w:basedOn w:val="a0"/>
    <w:link w:val="a4"/>
    <w:qFormat/>
    <w:rsid w:val="006C21FE"/>
    <w:rPr>
      <w:rFonts w:ascii="Calibri" w:eastAsia="MS Mincho" w:hAnsi="Calibri" w:cs="Calibri"/>
      <w:szCs w:val="24"/>
      <w:lang w:val="en-US" w:eastAsia="ja-JP"/>
    </w:rPr>
  </w:style>
  <w:style w:type="character" w:customStyle="1" w:styleId="1Char">
    <w:name w:val="Επικεφαλίδα 1 Char"/>
    <w:basedOn w:val="a0"/>
    <w:link w:val="1"/>
    <w:uiPriority w:val="9"/>
    <w:qFormat/>
    <w:rsid w:val="006C21FE"/>
    <w:rPr>
      <w:rFonts w:asciiTheme="majorHAnsi" w:eastAsiaTheme="majorEastAsia" w:hAnsiTheme="majorHAnsi" w:cstheme="majorBidi"/>
      <w:b/>
      <w:bCs/>
      <w:color w:val="365F91" w:themeColor="accent1" w:themeShade="BF"/>
      <w:sz w:val="28"/>
      <w:szCs w:val="28"/>
      <w:lang w:val="en-GB" w:eastAsia="zh-CN"/>
    </w:rPr>
  </w:style>
  <w:style w:type="paragraph" w:customStyle="1" w:styleId="a5">
    <w:name w:val="Επικεφαλίδα"/>
    <w:basedOn w:val="a"/>
    <w:next w:val="a6"/>
    <w:qFormat/>
    <w:pPr>
      <w:keepNext/>
      <w:spacing w:before="24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pPr>
    <w:rPr>
      <w:rFonts w:cs="Arial"/>
      <w:i/>
      <w:iCs/>
      <w:sz w:val="24"/>
    </w:rPr>
  </w:style>
  <w:style w:type="paragraph" w:customStyle="1" w:styleId="a9">
    <w:name w:val="Ευρετήριο"/>
    <w:basedOn w:val="a"/>
    <w:qFormat/>
    <w:pPr>
      <w:suppressLineNumbers/>
    </w:pPr>
    <w:rPr>
      <w:rFonts w:cs="Arial"/>
    </w:rPr>
  </w:style>
  <w:style w:type="paragraph" w:customStyle="1" w:styleId="aa">
    <w:name w:val="Κεφαλίδα και υποσέλιδο"/>
    <w:basedOn w:val="a"/>
    <w:qFormat/>
  </w:style>
  <w:style w:type="paragraph" w:styleId="a4">
    <w:name w:val="footer"/>
    <w:basedOn w:val="a"/>
    <w:link w:val="Char"/>
    <w:rsid w:val="006C21FE"/>
    <w:pPr>
      <w:spacing w:after="100"/>
    </w:pPr>
    <w:rPr>
      <w:rFonts w:eastAsia="MS Mincho"/>
      <w:lang w:val="en-US" w:eastAsia="ja-JP"/>
    </w:rPr>
  </w:style>
  <w:style w:type="paragraph" w:customStyle="1" w:styleId="ab">
    <w:name w:val="Περιεχόμενα πλαισίου"/>
    <w:basedOn w:val="a"/>
    <w:qFormat/>
  </w:style>
  <w:style w:type="paragraph" w:styleId="ac">
    <w:name w:val="header"/>
    <w:basedOn w:val="a"/>
    <w:link w:val="Char0"/>
    <w:uiPriority w:val="99"/>
    <w:unhideWhenUsed/>
    <w:rsid w:val="007A2E12"/>
    <w:pPr>
      <w:tabs>
        <w:tab w:val="center" w:pos="4153"/>
        <w:tab w:val="right" w:pos="8306"/>
      </w:tabs>
      <w:spacing w:after="0"/>
    </w:pPr>
  </w:style>
  <w:style w:type="character" w:customStyle="1" w:styleId="Char0">
    <w:name w:val="Κεφαλίδα Char"/>
    <w:basedOn w:val="a0"/>
    <w:link w:val="ac"/>
    <w:uiPriority w:val="99"/>
    <w:rsid w:val="007A2E12"/>
    <w:rPr>
      <w:rFonts w:eastAsia="Times New Roman"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1715</Words>
  <Characters>9261</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ΣΟΦΙΑ ΠΑΣΧΑΛΙΔΟΥ</cp:lastModifiedBy>
  <cp:revision>7</cp:revision>
  <dcterms:created xsi:type="dcterms:W3CDTF">2020-05-05T11:51:00Z</dcterms:created>
  <dcterms:modified xsi:type="dcterms:W3CDTF">2023-09-21T06:39:00Z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